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803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086"/>
        <w:gridCol w:w="8717"/>
      </w:tblGrid>
      <w:tr>
        <w:tblPrEx/>
        <w:trPr>
          <w:trHeight w:val="1204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86" w:type="dxa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4" o:title=""/>
                    </v:shape>
                  </w:pict>
                </mc:Fallback>
              </mc:AlternateContent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717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ГОСУДАРСТВЕННОЕ БЮДЖЕТНОЕ ПРОФЕССИОНАЛЬНОЕ ОБРАЗОВАТЕЛЬНОЕ УЧРЕЖДЕНИЕ  «ЧЕЛЯБИНСКИЙ МЕХАНИКО – ТЕХНОЛОГИ</w:t>
            </w:r>
            <w:r>
              <w:rPr>
                <w:rFonts w:ascii="Times New Roman" w:hAnsi="Times New Roman" w:eastAsia="Calibri" w:cs="Times New Roman"/>
              </w:rPr>
              <w:t xml:space="preserve">ЧЕСКИЙ ТЕХНИКУМ»</w:t>
            </w:r>
            <w:r>
              <w:rPr>
                <w:rFonts w:ascii="Times New Roman" w:hAnsi="Times New Roman" w:eastAsia="Calibri" w:cs="Times New Roman"/>
              </w:rPr>
            </w:r>
          </w:p>
        </w:tc>
      </w:tr>
    </w:tbl>
    <w:p>
      <w:pPr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</w:p>
    <w:p>
      <w:pPr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</w:p>
    <w:p>
      <w:pPr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</w:p>
    <w:p>
      <w:pPr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</w:p>
    <w:p>
      <w:pPr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</w:p>
    <w:p>
      <w:pPr>
        <w:jc w:val="center"/>
        <w:spacing w:line="36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</w:p>
    <w:p>
      <w:pPr>
        <w:spacing w:line="36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</w:p>
    <w:p>
      <w:pPr>
        <w:ind w:left="706"/>
        <w:jc w:val="center"/>
        <w:spacing w:after="0" w:line="36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РАБОЧАЯ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ПРОГРАММА ДИСЦИПЛИНЫ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200" w:line="36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ОУДП 0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МАТЕМАТИКА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15.01.05 Сварщик (ручной и частично механизированной сварки (наплавки))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Cs/>
        </w:rPr>
      </w:pPr>
      <w:r>
        <w:rPr>
          <w:rFonts w:ascii="Times New Roman" w:hAnsi="Times New Roman"/>
          <w:b/>
          <w:iCs/>
        </w:rPr>
      </w:r>
      <w:r>
        <w:rPr>
          <w:rFonts w:ascii="Times New Roman" w:hAnsi="Times New Roman"/>
          <w:b/>
          <w:iCs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sz w:val="28"/>
          <w:szCs w:val="28"/>
        </w:rPr>
        <w:t xml:space="preserve">202</w:t>
      </w: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b/>
          <w:i/>
        </w:rPr>
        <w:t xml:space="preserve"> </w:t>
      </w:r>
      <w:r>
        <w:rPr>
          <w:rFonts w:ascii="Times New Roman" w:hAnsi="Times New Roman"/>
          <w:b/>
          <w:i/>
        </w:rPr>
        <w:br w:type="page" w:clear="all"/>
      </w:r>
      <w:r>
        <w:rPr>
          <w:rFonts w:ascii="Times New Roman" w:hAnsi="Times New Roman"/>
          <w:b/>
          <w:i/>
        </w:rPr>
      </w:r>
    </w:p>
    <w:p>
      <w:pPr>
        <w:pStyle w:val="856"/>
        <w:jc w:val="center"/>
        <w:keepNext/>
        <w:spacing w:before="0" w:beforeAutospacing="0" w:after="120" w:afterAutospacing="0"/>
      </w:pPr>
      <w:r/>
      <w:bookmarkStart w:id="0" w:name="_Toc156825287"/>
      <w:r/>
      <w:bookmarkStart w:id="1" w:name="_Hlk96002302"/>
      <w:r/>
      <w:bookmarkStart w:id="2" w:name="_Hlk95990822"/>
      <w:r>
        <w:rPr>
          <w:b/>
          <w:bCs/>
        </w:rPr>
        <w:t xml:space="preserve">СОДЕРЖАНИЕ ПРОГРАММЫ</w:t>
      </w:r>
      <w:bookmarkEnd w:id="0"/>
      <w:r/>
      <w:r/>
    </w:p>
    <w:p>
      <w:pPr>
        <w:pStyle w:val="785"/>
        <w:spacing w:before="120" w:line="273" w:lineRule="auto"/>
        <w:tabs>
          <w:tab w:val="left" w:pos="9640" w:leader="none"/>
        </w:tabs>
      </w:pPr>
      <w:r/>
      <w:hyperlink w:tooltip="#_Toc156825287" w:anchor="_Toc156825287" w:history="1">
        <w:r>
          <w:rPr>
            <w:rStyle w:val="780"/>
            <w:b/>
            <w:bCs/>
            <w:color w:val="auto"/>
            <w:sz w:val="22"/>
            <w:szCs w:val="22"/>
          </w:rPr>
          <w:t xml:space="preserve">СОДЕРЖАНИЕ ПРОГРАММЫ</w:t>
        </w:r>
        <w:r>
          <w:rPr>
            <w:rStyle w:val="780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785"/>
        <w:spacing w:before="120" w:line="273" w:lineRule="auto"/>
        <w:tabs>
          <w:tab w:val="left" w:pos="9640" w:leader="none"/>
        </w:tabs>
      </w:pPr>
      <w:r/>
      <w:hyperlink w:tooltip="#_Toc156825288" w:anchor="_Toc156825288" w:history="1">
        <w:r>
          <w:rPr>
            <w:rStyle w:val="780"/>
            <w:b/>
            <w:bCs/>
            <w:color w:val="auto"/>
            <w:sz w:val="22"/>
            <w:szCs w:val="22"/>
          </w:rPr>
          <w:t xml:space="preserve">1. Общая характеристика</w:t>
        </w:r>
        <w:r>
          <w:rPr>
            <w:rStyle w:val="780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785"/>
        <w:ind w:left="240"/>
        <w:spacing w:before="120"/>
        <w:tabs>
          <w:tab w:val="left" w:pos="9640" w:leader="none"/>
        </w:tabs>
      </w:pPr>
      <w:r/>
      <w:hyperlink w:tooltip="#_Toc156825289" w:anchor="_Toc156825289" w:history="1">
        <w:r>
          <w:rPr>
            <w:rStyle w:val="780"/>
            <w:color w:val="auto"/>
          </w:rPr>
          <w:t xml:space="preserve">1.1. Цель и место дисциплины в структуре образовательной программы</w:t>
        </w:r>
        <w:r>
          <w:rPr>
            <w:rStyle w:val="780"/>
            <w:color w:val="auto"/>
          </w:rPr>
          <w:tab/>
        </w:r>
      </w:hyperlink>
      <w:r/>
      <w:r/>
    </w:p>
    <w:p>
      <w:pPr>
        <w:pStyle w:val="785"/>
        <w:ind w:left="240"/>
        <w:spacing w:before="120"/>
        <w:tabs>
          <w:tab w:val="left" w:pos="9640" w:leader="none"/>
        </w:tabs>
      </w:pPr>
      <w:r/>
      <w:hyperlink w:tooltip="#_Toc156825290" w:anchor="_Toc156825290" w:history="1">
        <w:r>
          <w:rPr>
            <w:rStyle w:val="780"/>
            <w:color w:val="auto"/>
          </w:rPr>
          <w:t xml:space="preserve">1.2. Планируемые результаты освоения дисциплины</w:t>
        </w:r>
        <w:r>
          <w:rPr>
            <w:rStyle w:val="780"/>
            <w:color w:val="auto"/>
          </w:rPr>
          <w:tab/>
        </w:r>
      </w:hyperlink>
      <w:r/>
      <w:r/>
    </w:p>
    <w:p>
      <w:pPr>
        <w:pStyle w:val="785"/>
        <w:spacing w:before="120" w:line="273" w:lineRule="auto"/>
        <w:tabs>
          <w:tab w:val="left" w:pos="9640" w:leader="none"/>
        </w:tabs>
      </w:pPr>
      <w:r/>
      <w:hyperlink w:tooltip="#_Toc156825291" w:anchor="_Toc156825291" w:history="1">
        <w:r>
          <w:rPr>
            <w:rStyle w:val="780"/>
            <w:b/>
            <w:bCs/>
            <w:color w:val="auto"/>
            <w:sz w:val="22"/>
            <w:szCs w:val="22"/>
          </w:rPr>
          <w:t xml:space="preserve">2. Структура и содержание ДИСЦИПЛИНЫ</w:t>
        </w:r>
        <w:r>
          <w:rPr>
            <w:rStyle w:val="780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785"/>
        <w:ind w:left="240"/>
        <w:spacing w:before="120"/>
        <w:tabs>
          <w:tab w:val="left" w:pos="9640" w:leader="none"/>
        </w:tabs>
      </w:pPr>
      <w:r/>
      <w:hyperlink w:tooltip="#_Toc156825292" w:anchor="_Toc156825292" w:history="1">
        <w:r>
          <w:rPr>
            <w:rStyle w:val="780"/>
            <w:color w:val="auto"/>
          </w:rPr>
          <w:t xml:space="preserve">2.1. Трудоемкость освоения дисциплины</w:t>
        </w:r>
        <w:r>
          <w:rPr>
            <w:rStyle w:val="780"/>
            <w:color w:val="auto"/>
          </w:rPr>
          <w:tab/>
        </w:r>
      </w:hyperlink>
      <w:r/>
      <w:r/>
    </w:p>
    <w:p>
      <w:pPr>
        <w:pStyle w:val="785"/>
        <w:ind w:left="240"/>
        <w:spacing w:before="120"/>
        <w:tabs>
          <w:tab w:val="left" w:pos="9640" w:leader="none"/>
        </w:tabs>
      </w:pPr>
      <w:r/>
      <w:hyperlink w:tooltip="#_Toc156825293" w:anchor="_Toc156825293" w:history="1">
        <w:r>
          <w:rPr>
            <w:rStyle w:val="780"/>
            <w:color w:val="auto"/>
          </w:rPr>
          <w:t xml:space="preserve">2.2. Содержание дисциплины</w:t>
        </w:r>
        <w:r>
          <w:rPr>
            <w:rStyle w:val="780"/>
            <w:color w:val="auto"/>
          </w:rPr>
          <w:tab/>
        </w:r>
      </w:hyperlink>
      <w:r/>
      <w:r/>
    </w:p>
    <w:p>
      <w:pPr>
        <w:pStyle w:val="785"/>
        <w:spacing w:before="120" w:line="273" w:lineRule="auto"/>
        <w:tabs>
          <w:tab w:val="left" w:pos="9640" w:leader="none"/>
        </w:tabs>
      </w:pPr>
      <w:r/>
      <w:hyperlink w:tooltip="#_Toc156825296" w:anchor="_Toc156825296" w:history="1">
        <w:r>
          <w:rPr>
            <w:rStyle w:val="780"/>
            <w:b/>
            <w:bCs/>
            <w:color w:val="auto"/>
            <w:sz w:val="22"/>
            <w:szCs w:val="22"/>
          </w:rPr>
          <w:t xml:space="preserve">3. Условия реализации ДИСЦИПЛИНЫ</w:t>
        </w:r>
        <w:r>
          <w:rPr>
            <w:rStyle w:val="780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785"/>
        <w:ind w:left="240"/>
        <w:spacing w:before="120"/>
        <w:tabs>
          <w:tab w:val="left" w:pos="9640" w:leader="none"/>
        </w:tabs>
      </w:pPr>
      <w:r/>
      <w:hyperlink w:tooltip="#_Toc156825297" w:anchor="_Toc156825297" w:history="1">
        <w:r>
          <w:rPr>
            <w:rStyle w:val="780"/>
            <w:color w:val="auto"/>
          </w:rPr>
          <w:t xml:space="preserve">3.1. Материально-техническое обеспечение</w:t>
        </w:r>
        <w:r>
          <w:rPr>
            <w:rStyle w:val="780"/>
            <w:color w:val="auto"/>
          </w:rPr>
          <w:tab/>
        </w:r>
      </w:hyperlink>
      <w:r/>
      <w:r/>
    </w:p>
    <w:p>
      <w:pPr>
        <w:pStyle w:val="785"/>
        <w:ind w:left="240"/>
        <w:spacing w:before="120"/>
        <w:tabs>
          <w:tab w:val="left" w:pos="9640" w:leader="none"/>
        </w:tabs>
      </w:pPr>
      <w:r/>
      <w:hyperlink w:tooltip="#_Toc156825298" w:anchor="_Toc156825298" w:history="1">
        <w:r>
          <w:rPr>
            <w:rStyle w:val="780"/>
            <w:color w:val="auto"/>
          </w:rPr>
          <w:t xml:space="preserve">3.2. Учебно-методическое обеспечение</w:t>
        </w:r>
        <w:r>
          <w:rPr>
            <w:rStyle w:val="780"/>
            <w:color w:val="auto"/>
          </w:rPr>
          <w:tab/>
        </w:r>
      </w:hyperlink>
      <w:r/>
      <w:r/>
    </w:p>
    <w:p>
      <w:pPr>
        <w:pStyle w:val="785"/>
        <w:spacing w:before="120" w:line="273" w:lineRule="auto"/>
        <w:tabs>
          <w:tab w:val="left" w:pos="9640" w:leader="none"/>
        </w:tabs>
      </w:pPr>
      <w:r/>
      <w:hyperlink w:tooltip="#_Toc156825299" w:anchor="_Toc156825299" w:history="1">
        <w:r>
          <w:rPr>
            <w:rStyle w:val="780"/>
            <w:b/>
            <w:bCs/>
            <w:color w:val="auto"/>
            <w:sz w:val="22"/>
            <w:szCs w:val="22"/>
          </w:rPr>
          <w:t xml:space="preserve">4. Контроль и оценка результатов  освоения ДИСЦИПЛИНЫ</w:t>
        </w:r>
        <w:r>
          <w:rPr>
            <w:rStyle w:val="780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785"/>
        <w:spacing w:before="0" w:after="120"/>
      </w:pPr>
      <w:r>
        <w:t xml:space="preserve"> </w:t>
      </w:r>
      <w:r/>
    </w:p>
    <w:p>
      <w:pPr>
        <w:pStyle w:val="785"/>
        <w:spacing w:before="0" w:after="120"/>
      </w:pPr>
      <w:r>
        <w:t xml:space="preserve"> </w:t>
      </w:r>
      <w:r/>
    </w:p>
    <w:p>
      <w:pPr>
        <w:jc w:val="both"/>
        <w:spacing w:after="0"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bookmarkEnd w:id="1"/>
      <w:bookmarkEnd w:id="2"/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pStyle w:val="772"/>
        <w:numPr>
          <w:ilvl w:val="0"/>
          <w:numId w:val="41"/>
        </w:numPr>
        <w:jc w:val="center"/>
        <w:spacing w:after="0" w:line="276" w:lineRule="auto"/>
        <w:shd w:val="clear" w:color="auto" w:fill="ffffff" w:themeFill="background1"/>
        <w:tabs>
          <w:tab w:val="left" w:pos="2694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ПОЯСНИТЕЛЬНАЯ ЗАПИСКА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pStyle w:val="772"/>
        <w:ind w:left="1980"/>
        <w:spacing w:after="0" w:line="276" w:lineRule="auto"/>
        <w:shd w:val="clear" w:color="auto" w:fill="ffffff" w:themeFill="background1"/>
        <w:tabs>
          <w:tab w:val="left" w:pos="2694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pStyle w:val="760"/>
        <w:ind w:firstLine="425"/>
        <w:jc w:val="both"/>
        <w:spacing w:before="0" w:after="274" w:line="343" w:lineRule="atLeast"/>
        <w:shd w:val="clear" w:color="auto" w:fill="ffffff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  <w:color w:val="000000"/>
        </w:rPr>
        <w:t xml:space="preserve">Рабочая прогр</w:t>
      </w:r>
      <w:r>
        <w:rPr>
          <w:rFonts w:ascii="Times New Roman" w:hAnsi="Times New Roman"/>
          <w:b w:val="0"/>
          <w:i w:val="0"/>
          <w:color w:val="000000"/>
        </w:rPr>
        <w:t xml:space="preserve">амма учебной дисциплины ОУДП. 01 Математика</w:t>
      </w:r>
      <w:r>
        <w:rPr>
          <w:rFonts w:ascii="Times New Roman" w:hAnsi="Times New Roman"/>
          <w:b w:val="0"/>
          <w:i w:val="0"/>
          <w:color w:val="000000"/>
        </w:rPr>
        <w:t xml:space="preserve"> составлена  на основе требований к результатам освоения основной образова</w:t>
      </w:r>
      <w:r>
        <w:rPr>
          <w:rFonts w:ascii="Times New Roman" w:hAnsi="Times New Roman"/>
          <w:b w:val="0"/>
          <w:i w:val="0"/>
          <w:color w:val="000000"/>
        </w:rPr>
        <w:t xml:space="preserve">тельной программы представленных в ФГОС СОО (приказ Министерства образования и науки РФ от 17 мая 2012 № 413 с учетом изменений 29 декабря 2014 г., 31 декабря 2015 г., 29 июня 2017 г., 24 сентября, 11 декабря 2020 г., 12 августа 2022 г.),  в соответствии с</w:t>
      </w:r>
      <w:r>
        <w:rPr>
          <w:rFonts w:ascii="Times New Roman" w:hAnsi="Times New Roman"/>
          <w:b w:val="0"/>
          <w:i w:val="0"/>
          <w:color w:val="000000"/>
        </w:rPr>
        <w:t xml:space="preserve"> </w:t>
      </w:r>
      <w:r>
        <w:rPr>
          <w:rFonts w:ascii="Times New Roman" w:hAnsi="Times New Roman"/>
          <w:b w:val="0"/>
          <w:i w:val="0"/>
          <w:color w:val="000000"/>
        </w:rPr>
        <w:t xml:space="preserve">федеральной</w:t>
      </w:r>
      <w:r>
        <w:rPr>
          <w:rFonts w:ascii="Times New Roman" w:hAnsi="Times New Roman"/>
          <w:b w:val="0"/>
          <w:i w:val="0"/>
          <w:color w:val="000000"/>
        </w:rPr>
        <w:t xml:space="preserve"> </w:t>
      </w:r>
      <w:r>
        <w:rPr>
          <w:rFonts w:ascii="Times New Roman" w:hAnsi="Times New Roman"/>
          <w:b w:val="0"/>
          <w:i w:val="0"/>
          <w:color w:val="000000"/>
        </w:rPr>
        <w:t xml:space="preserve">образоват</w:t>
      </w:r>
      <w:r>
        <w:rPr>
          <w:rFonts w:ascii="Times New Roman" w:hAnsi="Times New Roman"/>
          <w:b w:val="0"/>
          <w:i w:val="0"/>
          <w:color w:val="000000"/>
        </w:rPr>
        <w:t xml:space="preserve">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</w:t>
      </w:r>
      <w:r>
        <w:rPr>
          <w:rFonts w:ascii="Times New Roman" w:hAnsi="Times New Roman"/>
          <w:b w:val="0"/>
          <w:i w:val="0"/>
          <w:color w:val="000000"/>
        </w:rPr>
        <w:t xml:space="preserve">ьного государственного образовательного стандарта  по профессии 15.01.05 Сварщик (ручной и частично механизированной сварки (наплавки), (утвержденного Приказом Министерство Просвещения России от 15.11.2023 N 863),  с учетом  рабочей программы воспитания по</w:t>
      </w:r>
      <w:r>
        <w:rPr>
          <w:rFonts w:ascii="Times New Roman" w:hAnsi="Times New Roman"/>
          <w:b w:val="0"/>
          <w:i w:val="0"/>
          <w:color w:val="000000"/>
        </w:rPr>
        <w:t xml:space="preserve"> </w:t>
      </w:r>
      <w:r>
        <w:rPr>
          <w:rFonts w:ascii="Times New Roman" w:hAnsi="Times New Roman"/>
          <w:b w:val="0"/>
          <w:i w:val="0"/>
          <w:color w:val="000000"/>
        </w:rPr>
        <w:t xml:space="preserve">профессии  15.01.05 Сварщик (ручной частично механизированной сварки (наплавки).</w:t>
      </w:r>
      <w:r>
        <w:rPr>
          <w:rFonts w:ascii="Times New Roman" w:hAnsi="Times New Roman"/>
          <w:b w:val="0"/>
          <w:i w:val="0"/>
        </w:rPr>
      </w:r>
    </w:p>
    <w:p>
      <w:pPr>
        <w:pStyle w:val="772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1"/>
          <w:numId w:val="13"/>
        </w:numPr>
        <w:ind w:right="-185"/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Область применения программы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Место учебной дисциплины в структуре основной профессиональной образовательной программы: учебная дисциплина «Математика» является обязательным  учебным предметом ФГОС СОО.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Челябинском механико-технологическом техникуме учебная дисциплина «Математика» изучается в общеобразовательном цикле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общепрофессиональных дисциплин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учебного плана ОПОП СПО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по профессии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15.01.05 Сварщик (ручной и частично механизированной сварки (наплавки))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numPr>
          <w:ilvl w:val="1"/>
          <w:numId w:val="13"/>
        </w:numPr>
        <w:jc w:val="center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Цель и планируемые результаты освоения дисциплины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 xml:space="preserve">1.2.1 Цели учебной дисциплины: </w:t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соответствии с требованиями ФГОС СОО и ФОП   целями изучения дисциплины «Математика» являются: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14"/>
        </w:numPr>
        <w:ind w:right="-2"/>
        <w:jc w:val="both"/>
        <w:spacing w:after="0" w:line="276" w:lineRule="auto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формирование центральных математических понятий (число, величина, геометрическая фигура, переменная, вероятность, функция, производная, интеграл), обеспечивающих преемственность и перспективность математического образования обучающихся;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14"/>
        </w:numPr>
        <w:ind w:right="-2"/>
        <w:jc w:val="both"/>
        <w:spacing w:after="0" w:line="276" w:lineRule="auto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подведение обучающихся на доступном для них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уровне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к осознанию взаимосвязи математики и окружающего мира, пониманию математики как части общей культуры человечества;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14"/>
        </w:numPr>
        <w:ind w:right="-2"/>
        <w:jc w:val="both"/>
        <w:spacing w:after="0" w:line="276" w:lineRule="auto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развитие интеллектуальных и творческих способностей обучающихся, познавательной активности, исследовательских умений, критичности мышления, интереса к изучению математики;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•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  <w:t xml:space="preserve">формирование функциональной математической грамотности: умения распознать математические аспекты в реальных жизненных ситуациях и при изучении других учебных предмет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ов, проявление зависимостей и закономерностей, формулировать их на языке математики и создавать математические модели, применять освоенный математический аппарат для решения практико-ориентированных задач, интерпретировать и оценивать полученные результаты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72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72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72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72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72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72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72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72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72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72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72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72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72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72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72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72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72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72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72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72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72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72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72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72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72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72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72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72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72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  <w:sectPr>
          <w:footerReference w:type="default" r:id="rId9"/>
          <w:footnotePr/>
          <w:endnotePr/>
          <w:type w:val="nextPage"/>
          <w:pgSz w:w="11906" w:h="16838" w:orient="portrait"/>
          <w:pgMar w:top="1134" w:right="851" w:bottom="567" w:left="1134" w:header="709" w:footer="709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2"/>
          <w:numId w:val="15"/>
        </w:numPr>
        <w:ind w:right="-185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 xml:space="preserve">Планируемые результаты освоения программы: </w:t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ind w:right="-185"/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результате освоения программы по дисциплине «Математика», предполагается достижение: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личностных результатов по дисциплине;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метапредметных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результатов;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предметных результатов;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формирование общих компетенций;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предрасположенность к формированию профессиональных компетенций.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72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tbl>
      <w:tblPr>
        <w:tblW w:w="15006" w:type="dxa"/>
        <w:jc w:val="center"/>
        <w:tblInd w:w="-14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188"/>
        <w:gridCol w:w="4073"/>
        <w:gridCol w:w="3582"/>
        <w:gridCol w:w="4163"/>
      </w:tblGrid>
      <w:tr>
        <w:tblPrEx/>
        <w:trPr>
          <w:jc w:val="center"/>
          <w:trHeight w:val="798"/>
        </w:trPr>
        <w:tc>
          <w:tcPr>
            <w:shd w:val="clear" w:color="auto" w:fill="auto"/>
            <w:tcW w:w="318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3" w:name="_Toc118236608"/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Код и наименование формируемых компетенций</w:t>
            </w:r>
            <w:bookmarkEnd w:id="3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auto"/>
            <w:tcW w:w="118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Планируемые результаты освоения дисциплины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157"/>
        </w:trPr>
        <w:tc>
          <w:tcPr>
            <w:shd w:val="clear" w:color="auto" w:fill="auto"/>
            <w:tcW w:w="3188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Личностные результаты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Метапредметные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1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Предметные результаты 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398"/>
        </w:trPr>
        <w:tc>
          <w:tcPr>
            <w:shd w:val="clear" w:color="auto" w:fill="auto"/>
            <w:tcW w:w="3188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01. </w:t>
            </w:r>
            <w:r>
              <w:rPr>
                <w:rFonts w:ascii="Times New Roman" w:hAnsi="Times New Roman" w:eastAsia="Calibri" w:cs="Times New Roman"/>
                <w:iCs/>
              </w:rPr>
              <w:t xml:space="preserve">Выбирать способы решения задач профессиональной деятельности применительно </w:t>
            </w:r>
            <w:r>
              <w:rPr>
                <w:rFonts w:ascii="Times New Roman" w:hAnsi="Times New Roman" w:eastAsia="Calibri" w:cs="Times New Roman"/>
                <w:iCs/>
              </w:rPr>
              <w:br/>
              <w:t xml:space="preserve">к различным контекстам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ind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Трудового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23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к труду, осознание ценности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мастер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ства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трудолюбие;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интерес к различным сферам профессиональной деятельности, умение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совер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шать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осознанный выбор будущей профессии и реализовывать собственные жизненные планы; мотива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ция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 эффективному труду и постоянному профессиональному росту, к учету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общественных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пот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ребностей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при предстоящем выборе сферы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и способность к образованию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самообра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зованию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на протяжении жизни.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582" w:type="dxa"/>
            <w:textDirection w:val="lrTb"/>
            <w:noWrap w:val="false"/>
          </w:tcPr>
          <w:p>
            <w:pPr>
              <w:numPr>
                <w:ilvl w:val="0"/>
                <w:numId w:val="27"/>
              </w:numPr>
              <w:ind w:left="0" w:firstLine="0"/>
              <w:jc w:val="both"/>
              <w:spacing w:after="0" w:line="240" w:lineRule="auto"/>
              <w:tabs>
                <w:tab w:val="left" w:pos="36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Овладение универсальными учебными познавательными действиями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36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Базовые логические действия: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8"/>
              </w:numPr>
              <w:ind w:left="0" w:firstLine="0"/>
              <w:jc w:val="both"/>
              <w:spacing w:after="0" w:line="240" w:lineRule="auto"/>
              <w:tabs>
                <w:tab w:val="left" w:pos="36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формули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ровать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актуализи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овать социальную проблему, рас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сматривать ее всесторонне;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8"/>
              </w:numPr>
              <w:ind w:left="0" w:firstLine="0"/>
              <w:jc w:val="both"/>
              <w:spacing w:after="0" w:line="240" w:lineRule="auto"/>
              <w:tabs>
                <w:tab w:val="left" w:pos="36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существен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ный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признак или основания для сравнения, классификации и обобщения социальных объектов, явлений и процессов;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8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цели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ной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деятельности, задавать параметры и критерии их достижения;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8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закономерности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противоречия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рассматри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ваемых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социальных явлениях и процессах;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8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8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координировать и выполнять работу в условиях реального, виртуального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комбинирован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ного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взаимодействия;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8"/>
              </w:numPr>
              <w:ind w:left="0" w:firstLine="80"/>
              <w:jc w:val="both"/>
              <w:spacing w:after="0" w:line="240" w:lineRule="auto"/>
              <w:tabs>
                <w:tab w:val="left" w:pos="36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креативное мышление при решении жизненных проблем, в том числе учебно-познавательных.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80"/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firstLine="80"/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Базовые исследовательские действия: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навыки учебно-исследовательской и проектной деятельности, навыки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разреше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проблем;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проявлять способность и готовность к самостоятельному поиску методов решения практических задач,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примене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нию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различных методов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соци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ального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познания;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деятельность по получению нового знания, его интерпретации,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преобразо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ванию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применению в раз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личных учебных ситуациях, в том числе при создании учебных и социальных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проек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формировать научный тип мышления, применять научную терминологию, ключевые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методы социальных наук;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ставить и формулировать собственные задачи в образовательной деятельности и жизненных ситуациях;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причинно-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следст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венные связи социальных явлений и процессов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актуа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лизировать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познавательную задачу, выдвигать гипотезу ее решения, находить аргументы для доказательства своих утверждений, задавать пара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метры и критерии решения;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результаты, полученные в ходе решения задачи, критически оценивать их достоверность,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прогнозиро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вать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изменение в новых условиях;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давать оценку новым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ситуа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циям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возникающим в процессе познания социальных объектов, в социальных отношениях;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нивать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приобретенный опыт;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уметь переносить знания об общественных объектах,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явле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ниях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процессах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тельную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практическую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об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жизнедеятельности;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уметь интегрировать знания из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разных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предметных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облас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выдвигать новые идеи, предлагать оригинальные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ходы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решения;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ставить проблемы и задачи, допускающие альтернативные решения.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416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Числа и вычисления: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рациональное число,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бесконечная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периодическая дробь, проценты, иррационально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 число, множества рациональных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 действительных чисел, модуль действительного числа;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дроби и проценты для решени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я прикладных задач из различных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раслей знаний и реальной жизни;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приближённые вычисления, правила округления, прикид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ку 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оценку результата вычис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лений;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понятием: степень с целым показателе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м, использовать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подходящую форму записи действительных чисел для решения практи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ческих задач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 представления данных;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понятием: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арифмети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че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кий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корень натуральной 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степени;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понятием: степень с рациональным показателем;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логарифм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числа, десятичные и натуральные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логарифмы;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син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ус, косинус, тангенс, котангенс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числово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го аргумента;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оперировать понятиями: арксинус, арккосинус и арктангенс числового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аргумента.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Уравнения и неравенства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тож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дество, уравнение, неравенство,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равносильные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урав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нения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и уравнения-следствия, равносильные неравенства;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различные методы решения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рациональных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и дробно-рациональных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уравнений, применять метод инт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ервалов для решения неравенств;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многочлен от одной переменной,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многочлен с целыми коэффициентами, корн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 многочлена, применять деление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многочлена на многочлен с остатком, теорему Б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езу и теорему Виета для решения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задач;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систе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ма линейных уравнений, матрица,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определитель матрицы 2 × 2 и его геометрическ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ий смысл, использовать свойства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определителя 2 × 2 для вычисления его з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начения, применять определители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для решения системы линейных уравнений,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моделировать реальные ситуации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 помощью системы линейных уравнений, исследовать построенные модели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 помощью матриц и определителей,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интер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претировать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полученный результат;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использовать свойства действий с корнями для преобразования выражений;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выполнять преобразования числовы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х выражений, содержащих степени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рацио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нальным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показателем;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использовать свойства логарифмов для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преобразования логарифмических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выраже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-ний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иррациональные, показательные 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лога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рифмические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уравнения, находить их решения с помощью равносильных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переходов или осуществляя проверку корней;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основные тригонометриче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ские формулы для преобразования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тригономет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рическ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выражений;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понятием: тригоном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етрическое уравнение, применять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необходимые формулы для решения ос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новных типов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тригономет-рических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уравнений;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моделировать реальные ситуации на языке алгебры, составлять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выражения,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уравнения, неравенства по условию задачи,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исследовать построенные модели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 использованием аппарата алгебры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Функции и графики: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фу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нкция, способы задания функции,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взаимно обратные функции, композиция фун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кций, график функции, выполнять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элементарные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преоб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разо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вания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графиков функций;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область определения и множест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во значений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функции, нули функции, промежутки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знакопостоянства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ями: чётные и нечётные функции,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периодические функции, промежутки мо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нотонности функции, максимумы 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минимумы функции,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наиболь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шее и наименьшее значение функции на про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межутке;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поняти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ями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: степенна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я функция с натуральным и целым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показателем, график степенной функции с 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атуральным и целым показателем,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график корня n-ой степени как функции обратной степени с натуральным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показателем;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оперировать понятиями: линейная, квадрати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чная и дробно-линейная функции,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выполнять элементарное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исследо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вание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и построение их графиков;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показа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-тельная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логарифмическая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функции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, их свойства и графики, использовать их графики для решения уравнений;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тригонометрическая окружность,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определе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ние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тригонометрическ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их функций числового аргумента;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использовать графики функций для исследования процессов и зависимостей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 решении задач из других учебных предм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етов и реальной жизни,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выражать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формулами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зависимости между величинами;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375"/>
        </w:trPr>
        <w:tc>
          <w:tcPr>
            <w:shd w:val="clear" w:color="auto" w:fill="auto"/>
            <w:tcW w:w="3188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02.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Организовывать 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собствен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ную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 деятельность, исходя из цели и способов ее 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дости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жения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, определенных 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руко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водителем.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582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33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Овладение универсальными регулятивными действиями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Самоорганизация: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4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4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составлять план решения проблемы с учетом имеющихся ресурсов, собственных возможностей и предпочтений;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4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давать оценку новым ситуациям, возникающим в познавательной и практической деятельности, в межличностных отношениях;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4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расширять рамки учебного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предмета на основе личных предпочтений;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4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4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приобретенный опыт;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34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Самоконтроль: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35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давать оценку новым ситуациям, вносить коррективы в деятельность, оценивать соответствие результатов целям;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5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5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уметь оценивать риски и своевременно принимать решения по их снижению;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5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мотивы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аргументы других при анализе результатов деятельности.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Принятие себя и других: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36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себя, понимая свои недостатки и достоинства;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6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мотивы и аргументы других при анализе результатов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6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признавать свое право и право других на ошибки;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6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способность понимать мир с позиции другого человека.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178" w:leader="none"/>
                <w:tab w:val="left" w:pos="319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none" w:color="000000" w:sz="4" w:space="0"/>
            </w:tcBorders>
            <w:tcW w:w="4163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Начала математического анализа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арифметическая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и геометрическая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прогрессия, бесконечно убывающая геометрическая прогрессия,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линейный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экспоненциальный рост, формула сложных процентов, иметь преставление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константе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;и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спользовать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прогрессии для решения реальных задач прикладного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характера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;с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вободно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оперировать понятиями: последовательность, способы задания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последовательностей, монотонные и ограниченные последовательности, понимать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основы зарождения математического анализа как анализа бесконечно малых;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непрерывные функции, точки разрыва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графика функции, асимптоты графика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функции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;с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вободно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оперировать понятием: функция, непрерывная на отрезке,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свойства непрерывных функций для решения задач; свободно оперировать понятиями: первая и вторая производные функции, касательная к графику функции;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вычислять производные суммы,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произведения, частного и композиции двух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функций, знать производные элементарных функций; использовать геометрический и физический смысл производной для решения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задач.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Множества и логика: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множество, операции над множествами;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использовать теоретико-множественный аппарат для описания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реальных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процессов и явлений, при решении задач из других учебных предметов;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определение, теорема, уравнение-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следствие, свойство математического объекта, доказательство,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равносильные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уравнения и неравенства.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Числа и вычисления: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натуральное и целое число, множества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натуральных и целых чисел, использовать признаки делимости целых чисел, НОД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 НОК натуральных чисел для решения задач, применять алгоритм Евклида;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понятием остатка по модулю, записывать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натуральные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числа в различных позиционных системах счисления;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комплексное число и множество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комплексных чисел, представлять комплексные числа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алгебраической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тригонометрической форме, выполнять арифметические операции с ними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изображать на координатной плоскости.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Уравнения и неравенства: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иррациональные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, показательные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логарифмические неравенства, находить их решения с помощью равносильных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переходов;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осуществлять отбор корней при решении тригонометрического уравнения;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вободно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оперировать понятием тригонометрическое неравенство, применять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необходимые формулы для решения основных типов тригонометрических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неравенств;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система и совокупность уравнений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неравенств, равносильные системы и системы-следствия, находить решения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системы и совокупностей рациональных, иррациональных, показательных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логарифмических уравнений и неравенств;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решать рациональные, иррациональные, показательные, логарифмические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тригонометрические уравнения и неравенства, содержащие модули и параметры;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графические методы для решения уравнений и неравенств, а также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задач с параметрами;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моделировать реальные ситуации на языке алгебры, составлять выражения,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уравнения, неравенства и их системы по условию задачи, исследовать построенные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модели с использованием аппарата алгебры, интерпретировать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полученный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результат.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Функции и графики: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строить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графики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композиции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Эффективно взаимодействовать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br/>
              <w:t xml:space="preserve">и работать в коллективе и команде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функций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помощью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элементарного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исследования и свойств композиции двух функций;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строить геометрические образы уравнений и неравенств на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координатной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плоскости;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графики тригонометрических функций;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функции для моделирования и исследования реальных процессов.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Начала математического анализа: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использовать производную для исследования функции на монотонность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экстремумы;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находить наибольшее и наименьшее значения функции непрерывной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 отрезке;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использовать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производную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нахождения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наилучшего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решения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прикладных, в том числе социально-экономических, задачах, для определения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скорости и ускорения процесса, заданного формулой или графиком;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первообразная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, определённый интеграл,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находить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первообразные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элементарных функций и вычислять интеграл по формуле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Ньютона–Лейбница;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находить площади плоских фигур и объёмы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тел с помощью интеграла;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иметь представление о математическом моделировании на примере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составления дифференциальных уравнений;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решать прикладные задачи, в том числе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социально-экономического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физического характера, средствами математического анализ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3188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03.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Планировать </w:t>
            </w:r>
            <w:r>
              <w:rPr>
                <w:rFonts w:ascii="Times New Roman" w:hAnsi="Times New Roman" w:eastAsia="Calibri" w:cs="Times New Roman"/>
              </w:rPr>
              <w:br/>
              <w:t xml:space="preserve">и реализовывать собственное профессиональное </w:t>
            </w:r>
            <w:r>
              <w:rPr>
                <w:rFonts w:ascii="Times New Roman" w:hAnsi="Times New Roman" w:eastAsia="Calibri" w:cs="Times New Roman"/>
              </w:rPr>
              <w:br/>
              <w:t xml:space="preserve">и личностное развитие, предпринимательскую деятельность </w:t>
            </w:r>
            <w:r>
              <w:rPr>
                <w:rFonts w:ascii="Times New Roman" w:hAnsi="Times New Roman" w:eastAsia="Calibri" w:cs="Times New Roman"/>
              </w:rPr>
              <w:br/>
              <w:t xml:space="preserve">в профессиональной сфере, использовать знания по финансовой грамотности </w:t>
            </w:r>
            <w:r>
              <w:rPr>
                <w:rFonts w:ascii="Times New Roman" w:hAnsi="Times New Roman" w:eastAsia="Calibri" w:cs="Times New Roman"/>
              </w:rPr>
              <w:br/>
              <w:t xml:space="preserve">в различных жизненных ситуациях</w:t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582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78" w:leader="none"/>
                <w:tab w:val="left" w:pos="319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none" w:color="000000" w:sz="4" w:space="0"/>
            </w:tcBorders>
            <w:tcW w:w="4163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3188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Эффективно взаимодействовать и работать в коллективе и команде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582" w:type="dxa"/>
            <w:textDirection w:val="lrTb"/>
            <w:noWrap w:val="false"/>
          </w:tcPr>
          <w:p>
            <w:pPr>
              <w:numPr>
                <w:ilvl w:val="0"/>
                <w:numId w:val="30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Овладение универсальными коммуникативными действиями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Общение: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1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во всех сферах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жиз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1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распознавать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невер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альные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средства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обще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понимать значение социальных знаков,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предпосылки конфликтных ситуаций и смягчать конфликты;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1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владеть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различнымиспосо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бами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общения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взаимо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действия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; аргументированно вести диалог, уметь смягчать конфликтные ситуации;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1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развернуто и логично излагать свою точку зрения с использованием языковых средств.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Совместная деятельность: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32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овать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преимущества командной и индивидуальной работы;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2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выбирать тематику и методы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совместных действий с учетом общих интересов и возможностей каждого члена коллектива;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2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цели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совме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тной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деятельности,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орга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изовывать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координи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овать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действия по ее достижению: составлять план действий, распределять роли с учетом мнений участников,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суждать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результаты сов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местной работы;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2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качество своего вклада и вклада каждого участника команды в общий результат по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разработан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ным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критериям;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2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предлагать новые учебные исследовательские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ные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проекты, оценивать идеи с позиции новизны,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ориги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нальности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практической значимости;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2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позитивное стратегическое поведение в различных ситуациях, проявлять творчество и воображение, быть инициативным.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178" w:leader="none"/>
                <w:tab w:val="left" w:pos="319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</w:tcBorders>
            <w:tcW w:w="4163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/>
            <w:bookmarkStart w:id="4" w:name="_Toc118236682"/>
            <w:r/>
            <w:bookmarkEnd w:id="4"/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находить площади плоских фигур и объёмы тел с помощью интеграла;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иметь представление о математическом моделировании на примере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составления дифференциальных уравнений;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решать прикладные задачи, в том числе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социально-экономического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физического характера, средствами математического анализа.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обучающийся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научится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вободно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оперировать основными понятиями стереометрии при решении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задач 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проведе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математических рассуждений;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аксиомы стереометрии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и следствия из них при решении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геометрических задач;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кла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ссифицировать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взаимное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расположениепрямыхв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пространстве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плоскостей в пространстве, прямых и плоскостей в пространстве;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понятиями, связанными с углами в пространстве: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между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прямыми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в пространстве, между прямой и плоскостью;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понятиями, связанными с многогранниками;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распознавать основные виды многогранников (призма, пирамида,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прямоугольный параллелепипед, куб);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классифицировать многогранники, выбирая основания для классификации;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понятиями, связанными с сечением многогранников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плоскостью;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выполнять параллельное, центральное и ортогональное проектирование фигур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 плоскость, выполнять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изображения фигур на плоскости; строить сечения многогранников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различными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методами,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выполнять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(выносные) плоские чертежи из рисунков простых объёмных фигур: вид сверху,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сбоку, снизу;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вычислять площади поверхностей мно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гогранников (призма, пирамида),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геометрич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еских тел с применением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формул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вободно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оперировать понятиями: симметрия в пространстве, це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нтр, ось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 плоскость симметрии, центр, ос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ь и плоскость симметрии фигуры;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оперировать понятиями,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соответствующими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векторам 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координатам в пространстве;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выполнять действия над векторами;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решать задачи на доказательство математических отношений и нахождение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геометрических величин, применяя известные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методы при 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решении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математических задач повышенного и высокого уровня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сложности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бодно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оперировать понятиями, связанными с движением в пространстве,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знать свойства движений;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выполнять изображения многогранником и тел вращения при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параллельном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переносе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, центральной симметрии, зеркальной симметрии, при повороте вокруг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прямой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, преобразования подобия;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строить сечения многогранников и тел вращения: сечения цилиндра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(параллельно и перпендикулярно оси), сечения конуса (параллельное основанию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проходящее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через вершину), сечения шара;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использовать методы построения сечений: метод следов, метод внутреннего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проектирования, метод переноса секущей плоскости;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доказывать геометрические утверждения;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геометрические факты для решения стереометрических задач,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предполагающих несколько шагов решения, если условия применения заданы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явной и неявной форме;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решать задачи на доказательство математических отношений и нахождение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геометрических величин;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программные средства и электронно-коммуникационные системы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 решении стереометрических задач;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полученные знания на практике: сравнивать, анализировать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оценивать реальные ситуации, применять изученные понятия, теоремы, свойства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процессе поиска решения математически сформулированной проблемы,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моделировать реальные ситуации на языке геометрии, исследовать построенные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модели с использованием геометрических понятий и теорем, аппарата алгебры,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решать практические задачи, связанные с нахождением геометрических величин;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иметь представления об основных этапах развития геометрии как составной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части фундамента развития технологий.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3188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163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3188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ностей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применять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стандар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ты антикоррупционного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ведения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Гражданского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18"/>
              </w:numPr>
              <w:ind w:left="0" w:firstLine="0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гражданской позиции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обуча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щегося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как активного и ответственного члена российского общества;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8"/>
              </w:numPr>
              <w:ind w:left="0" w:firstLine="0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своих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туционных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прав и обязанностей, уважение закона и правопорядка;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8"/>
              </w:numPr>
              <w:ind w:left="0" w:firstLine="0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принятие традиционных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нацио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нальных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общечеловеческих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гума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нистических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демократических ценностей; уважение ценностей иных культур, конфессий;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8"/>
              </w:numPr>
              <w:ind w:left="0" w:firstLine="0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противостоять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идеоло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экстремизма, национализма, ксенофобии, дискриминации по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ым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религиозным, расовым, национальным признакам;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8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8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умение взаимодействовать с социальными институтами в соответствии с их функциями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назначением;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8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к гуманитарной и волонтерской деятельности.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Патриотического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19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9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9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идейная убежденность, готовность к служению Отечеству и его защите, ответственность за его судьбу.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Духовно-нравственного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20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духовных ценностей российского народа;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0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нравственного сознания, этического поведения;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0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оценивать ситуацию и принимать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осоз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анные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решения,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ориенти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уясь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на морально-нрав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ственные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нормы и ценности;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0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личного вклада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построение устойчивого будущего;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0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ответственное отношение к своим родителям,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созда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ию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семьи на основе осознанного принятия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цен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ностей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семейной жизни в соответствии с традициями народов России.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Эстетического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21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эстетическое отношение к миру, включая эстетику быта, научного и технического творчества, спорта, труда, общественных отношений;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1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1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1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стремление проявлять качества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творческой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лично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163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граф, плоский граф, связный граф, путь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графе, цепь, цикл, дерево, степень вершины, дерево случайного эксперимента;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случайный эксперимент (опыт),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случайное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событие, элементарное случайное событие (элементарный исход)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случайного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опыта, находить вероятности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событий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пытах с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равновозможными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элементарными событиями;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находить и формулировать события: пересечение, объединение данных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событий, событие, противоположное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данному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, использовать диаграммы Эйлера,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координатную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прямую для решения задач, пользоваться формулой сложения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вероятностей для вероятностей двух и трех случайных событий;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оперировать понятиями: условная вероятность, умножение вероятностей,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независимые события, дерево случайного эксперимента, находить вероятности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событий с помощью правила умножения, дерева случайного опыта, использовать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формулу полной вероятности, формулу Байеса при решении задач, определять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независимость событий по формуле и по организации случайного эксперимента;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изученные комбинаторные формулы для перечисления элементов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множеств, элементарных событий случайного опыта, решения задач по теории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вероятностей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вободно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оперировать понятиями: бинар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ный случайный опыт (испытание),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успех и неудача, независимые испытания, серия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испытаний, находить вероятности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событий: в серии испытаний до первого успеха, в серии испытаний Бернулли,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опыте, связанном со случайным выбором из конечной совокупности;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сл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учайная величина, распределение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вероятностей,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диаграмма распределения,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бинарная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случайная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величина,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перировать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понятиями: совместное распределение двух случайных величин,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использовать таблицу совместного распределения двух случайных величин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для выделения распределения каждой величины, определения независимости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случайных величин;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понятием мат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ематического ожидания случайной 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величины (распределения), применять св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ойства математического ожидания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 решении задач, вычислять математическое ожидание биномиального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геометрического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распределений;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ди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сперсия, стандартное отклонение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случайной величины, применять свойст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ва дисперсии случайной величин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распределения) при решении задач, вы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числять дисперсию и стандартное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отклонение геометрического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и биномиального распределений;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вычислять выборочные характеристик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 по данной выборке и оценивать 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арактеристики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генеральнойсовокупности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данных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повыборочным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характеристикам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. Оценивать вероятности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событий и проверять простейшие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статистические гипотезы,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пользуясь изученными распределениями.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3188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5" w:name="_Toc118236738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bookmarkEnd w:id="5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Физического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22"/>
              </w:numPr>
              <w:ind w:left="0"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здорового и безопасного образа жизни, ответственного отношения к своему здоровью, потребность в физическом совершенствовании;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2"/>
              </w:numPr>
              <w:ind w:left="0"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активное неприятие вредных привычек и иных форм причинения вреда физическому и психическому здоровью.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Экологического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планирование и осуществление действий в окружающей среде на основе знания целей устойчивого развития человечества;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активное неприятие действий, приносящих вред окружающей среде;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умение прогнозировать неблагоприятные экологические последствия предпринимаемых действий, предотвращать их;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расширение опыта деятельности экологической направленности.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163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31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Ценности научного познания: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25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сформированностьмиро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воззрения,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соответствующе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5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языковой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политиче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коммуникации;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5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5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мотивация к познанию и творчеству, обучению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обучению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на протяжении всей жизни, интерес к изучению социальных и гуманитарных дисциплин.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процессе достижения личностных результатов освоения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обучающимися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среднего общего образования (на базовом уровне) у них совершенствуется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эмоцио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нальный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интеллект,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предпола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гающийсформированность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6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6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саморегулирования, включающего самоконтроль, умение принимать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6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6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и способность овладевать новыми социальными практиками, осваивать типичные социальные роли;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6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эмпатии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включающей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ность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понимать эмоциональное состояние других, учитывать его при осуществлении коммуникации, способность к сочувствию и сопереживанию;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6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социальных навыков,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включа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ющих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способность выстраивать отношения с другими людьми, заботиться, проявлять интерес и разрешать конфликты.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2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163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72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  <w:sectPr>
          <w:footnotePr/>
          <w:endnotePr/>
          <w:type w:val="nextPage"/>
          <w:pgSz w:w="16838" w:h="11906" w:orient="landscape"/>
          <w:pgMar w:top="851" w:right="567" w:bottom="1134" w:left="1134" w:header="709" w:footer="709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shd w:val="clear" w:color="auto" w:fill="ffffff" w:themeFill="background1"/>
        <w:tabs>
          <w:tab w:val="left" w:pos="709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24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2. СТРУКТУРА И СОДЕРЖАНИЕ ДИСЦИПЛИНЫ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Style w:val="857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2.1. Трудоемкость освоения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дисциплины 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7471"/>
        <w:gridCol w:w="2666"/>
      </w:tblGrid>
      <w:tr>
        <w:tblPrEx/>
        <w:trPr>
          <w:trHeight w:val="490"/>
        </w:trPr>
        <w:tc>
          <w:tcPr>
            <w:tcW w:w="3685" w:type="pct"/>
            <w:textDirection w:val="lrTb"/>
            <w:noWrap w:val="false"/>
          </w:tcPr>
          <w:p>
            <w:pPr>
              <w:pStyle w:val="856"/>
              <w:jc w:val="center"/>
              <w:spacing w:before="0" w:beforeAutospacing="0" w:after="0" w:afterAutospacing="0"/>
            </w:pPr>
            <w:r/>
            <w:bookmarkStart w:id="6" w:name="_Hlk152333186"/>
            <w:r>
              <w:rPr>
                <w:b/>
                <w:bCs/>
                <w:color w:val="000000"/>
              </w:rPr>
              <w:t xml:space="preserve">Наименование составных частей дисциплины</w:t>
            </w:r>
            <w:bookmarkEnd w:id="6"/>
            <w:r/>
            <w:r/>
          </w:p>
        </w:tc>
        <w:tc>
          <w:tcPr>
            <w:tcW w:w="1315" w:type="pct"/>
            <w:textDirection w:val="lrTb"/>
            <w:noWrap w:val="false"/>
          </w:tcPr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218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Самостоятельная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внеаудиторная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работа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Обязательная аудиторная нагрузка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206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368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1. Основное содержание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124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368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3685" w:type="pct"/>
            <w:textDirection w:val="lrTb"/>
            <w:noWrap w:val="false"/>
          </w:tcPr>
          <w:p>
            <w:pPr>
              <w:ind w:firstLine="709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46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3685" w:type="pct"/>
            <w:textDirection w:val="lrTb"/>
            <w:noWrap w:val="false"/>
          </w:tcPr>
          <w:p>
            <w:pPr>
              <w:ind w:firstLine="709"/>
              <w:spacing w:after="0"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78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368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82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368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3685" w:type="pct"/>
            <w:textDirection w:val="lrTb"/>
            <w:noWrap w:val="false"/>
          </w:tcPr>
          <w:p>
            <w:pPr>
              <w:ind w:firstLine="709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30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textDirection w:val="lrTb"/>
            <w:noWrap w:val="false"/>
          </w:tcPr>
          <w:p>
            <w:pPr>
              <w:ind w:firstLine="709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 форме практической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52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textDirection w:val="lrTb"/>
            <w:noWrap w:val="false"/>
          </w:tcPr>
          <w:p>
            <w:pPr>
              <w:ind w:firstLine="709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Индивидуальный проект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39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Консультации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естация на 1 курсе в форме зачё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Промежуточная атт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естация  на 2 курсе – в форме экзамена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</w:tbl>
    <w:p>
      <w:pPr>
        <w:spacing w:after="12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spacing w:after="24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  <w:sectPr>
          <w:footnotePr/>
          <w:endnotePr/>
          <w:type w:val="nextPage"/>
          <w:pgSz w:w="11906" w:h="16838" w:orient="portrait"/>
          <w:pgMar w:top="1134" w:right="851" w:bottom="567" w:left="1134" w:header="709" w:footer="709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856"/>
        <w:ind w:firstLine="709"/>
        <w:spacing w:before="0" w:beforeAutospacing="0" w:after="120" w:afterAutospacing="0" w:line="273" w:lineRule="auto"/>
      </w:pPr>
      <w:r/>
      <w:bookmarkStart w:id="7" w:name="_Toc156825293"/>
      <w:r>
        <w:rPr>
          <w:b/>
          <w:bCs/>
          <w:color w:val="000000"/>
        </w:rPr>
        <w:t xml:space="preserve">2.2. Содержание дисциплины</w:t>
      </w:r>
      <w:bookmarkEnd w:id="7"/>
      <w:r/>
      <w:r/>
    </w:p>
    <w:tbl>
      <w:tblPr>
        <w:tblW w:w="14790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2453"/>
        <w:gridCol w:w="55"/>
        <w:gridCol w:w="710"/>
        <w:gridCol w:w="15"/>
        <w:gridCol w:w="15"/>
        <w:gridCol w:w="252"/>
        <w:gridCol/>
        <w:gridCol w:w="142"/>
        <w:gridCol w:w="8080"/>
        <w:gridCol w:w="1559"/>
        <w:gridCol w:w="1509"/>
      </w:tblGrid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 разделов и тем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92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Содержание учебного материала, лабораторные и практиче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ские занятия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6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Объем, </w:t>
            </w:r>
            <w:r>
              <w:rPr>
                <w:b/>
                <w:bCs/>
                <w:color w:val="000000"/>
              </w:rPr>
              <w:t xml:space="preserve">ак</w:t>
            </w:r>
            <w:r>
              <w:rPr>
                <w:b/>
                <w:bCs/>
                <w:color w:val="000000"/>
              </w:rPr>
              <w:t xml:space="preserve">. ч. / </w:t>
            </w:r>
            <w:r>
              <w:rPr>
                <w:b/>
                <w:bCs/>
                <w:color w:val="000000"/>
              </w:rPr>
              <w:br/>
              <w:t xml:space="preserve"> в том числе </w:t>
            </w:r>
            <w:r>
              <w:rPr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>
              <w:rPr>
                <w:b/>
                <w:bCs/>
                <w:color w:val="000000"/>
              </w:rPr>
              <w:br/>
              <w:t xml:space="preserve"> </w:t>
            </w:r>
            <w:r>
              <w:rPr>
                <w:b/>
                <w:bCs/>
                <w:color w:val="000000"/>
              </w:rPr>
              <w:t xml:space="preserve">ак</w:t>
            </w:r>
            <w:r>
              <w:rPr>
                <w:b/>
                <w:bCs/>
                <w:color w:val="000000"/>
              </w:rPr>
              <w:t xml:space="preserve">. ч.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9" w:type="dxa"/>
            <w:textDirection w:val="lrTb"/>
            <w:noWrap w:val="false"/>
          </w:tcPr>
          <w:p>
            <w:pPr>
              <w:pStyle w:val="856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Коды компетенций, формированию которых способствует элемент программы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92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Повторение курса математики основной школы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92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  <w:t xml:space="preserve">Основное содержание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 1,2,3,4,5,6,7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290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right w:val="non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90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ind w:left="19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Цели и задачи математики при освоении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профессии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315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330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Числа и вычисления. Выражения и их преобразования.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Уравнения и неравенства. Системы уравнений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330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Входной контроль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77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85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64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52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64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64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Применение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дробей и процентов для решения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прикладных задач из различных отраслей знаний и реальной жизни.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52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64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64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Использовать приближённые вычисления, правила округления, прикидку и оценку результата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вычислений.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Прямые и плоскости в пространстве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  <w:t xml:space="preserve">Основное содержание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5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 1,2,3,4,5,6,7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6,7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Основные пространственные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фигуры.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Понятия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стереометрии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сновные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правила изображения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рисунке плоскости, параллельных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прямых (отрезков), середины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трезка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ногогранники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изображение простейших пространственных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фигур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Аксиомы стереометрии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следствия из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них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пособы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задания прямых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плоскостей в пространстве.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Взаимное расположение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прямых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пространстве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. Параллельные прямые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Скрещива-ющиеся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прямые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Решение задач по теме «Аксиомы стереометрии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следствия из них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Сечения. Изображение сечений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пирамиды, куба и призмы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d0cece" w:themeFill="background2" w:themeFillShade="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d0cece" w:themeFill="background2" w:themeFillShade="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d0cece" w:themeFill="background2" w:themeFillShade="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d0cece" w:themeFill="background2" w:themeFillShade="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,15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d0cece" w:themeFill="background2" w:themeFillShade="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Построение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ечений в пирамиде, кубе по трём точкам на рёбрах. Создание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ыносных чертежей и запись шагов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построения.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Раздел 3.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Параллельность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прямых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и плоскостей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в пространстве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 1,2,3,4,5,6,7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Параллельность прямой и плоскости в пространстве. Угол между прямой и плоскостью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Параллельность плоскостей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,19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задач по теме «Параллельность прямых и плоскостей в пространстве»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3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8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48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Параллельное проектирование. Основные свойства параллельного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проектирования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Центральная проекция.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,23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Изображение разных фигур в параллельной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проекции.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339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4.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Перпендикуляр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ность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прямых и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плоскостей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в пространстве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 1,2,3,4,5,6,7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9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47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Перпендикулярность прямой и плоскости. Признак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перпендикулярности прямой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плоскости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9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47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Перпендикуляр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наклонная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еорема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о трёх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перпендикулярах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.Угол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между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скрещивающимися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прямыми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9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47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Двугранный угол. Свойство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линейных углов двугранного угла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Трёхгранный угол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9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31,32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47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Перпендикулярные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плоскости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ризнак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перпендикулярности плоскостей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. Прямоугольный параллелепипед;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куб; измерен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ия, свойства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прямоугольного параллелепипеда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9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47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Решение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стереометрически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х задач, связанных с перпендикулярностью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прямой и плоскости.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9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47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остроение сечений куба, призмы, правильной пирамиды с помощью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ортогональной проекции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ind w:right="-108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 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Решение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стереометрически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и прикладны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х задач, связанных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со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взаимным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расположением прямых и плоскост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301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Вычисление расстояний между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скрещивающимися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прямыми с помощью перпендикулярной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плоскости.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5.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Функции и графики.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Степенная функция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с целым показателем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 1,2,3,4,5,6,7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Фу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нкция, способы задания функции. Взаимно обратные функции. Композиция функций. График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функции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Область определения и множество значений функции. Нули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функции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.П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ромежуткизнакопостоянства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. Чётные и нечётные функции.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Периодические функции.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Промежутки монотонности функции. Максимумы и минимумы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ф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ункции. Наибольшее и наименьшее значение функции на промежутке.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инейная, квадратичная и дробно-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линейная функции.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Степ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ень с целым показателем. Бином Ньютона.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Степенная функция 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натуральным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целым показателем. Её свойства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и график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0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Преобразования графиков функций.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Исследование и построение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графиков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линейной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 квадратичной и дробно-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линейн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функции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Преобразование выражений, содержащих степени с целым показателем.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6.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Арифметический корень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n-ой степени.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Иррациональные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уравнения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 1,2,3,4,5,6,7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Арифметический корень натуральной степени и его свойства.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Степень с рациональным показателем и ее свойства.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Иррациональные уравнения. Основные методы решения иррациональных уравнений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Преобразования числовых выражений, содержащих степени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и корни.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Построение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график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ов функции корня n-ой степени как обратной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дл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я функции степени с натуральным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показателем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50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Нахождение значений степеней с рациональными показателями. Сравнение степеней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Решение иррациональных уравнений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7.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Показательная функция.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Показательные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уравнения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,2,3,4,5,6,7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азательная функция, её свойства и график. Использование графика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функции для решения уравнений.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казательные уравнения. Основные методы решения показательных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уравнений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показательных уравнений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Использование  цифровых ресурсов для построения графика показательной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функции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зучения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её свойств.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8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Логарифмическая функция.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Логарифмические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уравнения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5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ar-SA"/>
              </w:rPr>
              <w:t xml:space="preserve">ОК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ar-SA"/>
              </w:rPr>
              <w:t xml:space="preserve"> 1,2,3,4,5,6,7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Логарифм числа. Свойства логарифма. Десятичные и натуральные логарифмы.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Логарифмическая функция, её свойства и график.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Логарифмические уравнения. Основные методы решения логарифмических уравнений.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Преобразование выражений, содержащих логарифмы.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Использование графика функции для решения уравнений.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ind w:firstLine="708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логарифмических уравнений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70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задач по теме «Корни, степени, логарифмы»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Построение графика логарифмической функции как обратной к показательной и использовать свойства логарифмической функции для решения задач.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Многогранники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ar-SA"/>
              </w:rPr>
              <w:t xml:space="preserve">ОК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ar-SA"/>
              </w:rPr>
              <w:t xml:space="preserve">1,2,3,4,5,6,7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Многогранник и его элементы.</w:t>
            </w:r>
            <w:r>
              <w:t xml:space="preserve"> П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ризма. Прямая и наклонная призмы. Правильная призма. Прямой параллелепипед, прямоугольный параллелепипед, куб.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77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,78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Пирамида. Виды пирамид. Правильная пирамида. Усеченная пирамида.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76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Вычисление площади поверхности прямой и наклонной призмы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80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81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Вычисление площади поверхности пирамиды, правильной пирамиды, усеченной пирамиды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10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Тела вращения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5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ar-SA"/>
              </w:rPr>
              <w:t xml:space="preserve">ОК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ar-SA"/>
              </w:rPr>
              <w:t xml:space="preserve"> 1,2,3,4,5,6,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82,83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Цилиндрическая поверхность, образующие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цилиндрической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поверхности. Цилиндр. Прямой круговой цилиндр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86,87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Коническая поверхность, образующие конической поверхности. Конус. Сечение конуса плоскостью, параллельной плоскости основания. Усечённый конус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94,95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Сфера и шар. Пересечение сферы и шара с плоскостью. Касание шара и сферы плоскостью. Вид и изображение шара. Уравнение сферы. Площадь сферы и её частей.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84,85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задач по теме  «Площади боковой и полной поверхности цилиндра».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88,89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Площадь боковой поверхности и полной поверхности конуса.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90,91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задач на доказательство и вычисление, построение сечений цилиндра,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конуса.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92.93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прикладных задач, связанных с цилиндром, конусом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96.97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Прикладные задачи, связанные со сферой и шаром.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98,99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задач по теме «Тела и поверхности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вращения»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Тригонометриче-ские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выражения и уравнения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ar-SA"/>
              </w:rPr>
              <w:t xml:space="preserve">ОК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ar-SA"/>
              </w:rPr>
              <w:t xml:space="preserve"> 1,2,3,4,5,6,7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100,101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Радианная мера угла. Тригонометрическая окружность. Определение  тригонометрических функций числового аргумента.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102,103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Основные тригонометрические формулы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111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Способы решения тригонометрических уравнений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18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104, 105,106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107,108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08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Преобразование тригонометрических выражений, содержащих основные тригонометрические формулы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18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109,110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08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простейших тригонометрических уравнений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18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112,113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08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тригонометрических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уравнений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Последователь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ности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и прогрессии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5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ar-SA"/>
              </w:rPr>
              <w:t xml:space="preserve">ОК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ar-SA"/>
              </w:rPr>
              <w:t xml:space="preserve"> 1,2,3,4,5,6,7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Последовательности, способы задания последовательностей.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Метод математической индукции.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Монотонные и ограниченные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последовательности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115,116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Арифметическая и геометрическая прогрессии. Бесконечно убывающая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геометрическая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прогрессия. Сумма бесконечно убывающей геометрической прогрессии.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119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Линейный и экспоненциальный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рост. Число е.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120,121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Формула сложных процентов.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117,118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Использование прогрессии для решения реальных задач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прикладного характера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122,123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Примен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формул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ы сложных процентов для решения задач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из реальной практики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Непрерывные функции.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Производная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Исследование функций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с помощью производной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5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ar-SA"/>
              </w:rPr>
              <w:t xml:space="preserve">ОК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ar-SA"/>
              </w:rPr>
              <w:t xml:space="preserve"> 1,2,3,4,5,6,7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124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Непрерывные функции и их свойства. Точка разрыва. Асимптоты графиков функций. Свойства функций непрерывных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на отрезке. Метод интервалов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для решения неравенств.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125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Первая и вторая производные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функции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пределение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ге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ометрический и физический смысл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производной.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465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127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задач по  теме «Уравнение касательной к графику функции».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128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Производные элементарных функций. Производная суммы, произведения, частного и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композиции функций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cs="Times New Roman"/>
                <w:b/>
                <w:i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Использовать геометрический и физический смысл производной </w:t>
            </w:r>
            <w:r>
              <w:rPr>
                <w:rFonts w:ascii="Times New Roman" w:hAnsi="Times New Roman" w:cs="Times New Roman"/>
              </w:rPr>
              <w:t xml:space="preserve">для решения задач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129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Применение производной к исследованию функций </w:t>
            </w:r>
            <w:r>
              <w:rPr>
                <w:rFonts w:ascii="Times New Roman" w:hAnsi="Times New Roman" w:cs="Times New Roman"/>
              </w:rPr>
              <w:t xml:space="preserve">на монотонность и экстремумы.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Нахождение наибольшего и </w:t>
            </w:r>
            <w:r>
              <w:rPr>
                <w:rFonts w:ascii="Times New Roman" w:hAnsi="Times New Roman" w:cs="Times New Roman"/>
              </w:rPr>
              <w:t xml:space="preserve">наименьшего</w:t>
            </w:r>
            <w:r>
              <w:rPr>
                <w:rFonts w:ascii="Times New Roman" w:hAnsi="Times New Roman" w:cs="Times New Roman"/>
              </w:rPr>
              <w:t xml:space="preserve"> значения непрерывной </w:t>
            </w:r>
            <w:r>
              <w:rPr>
                <w:rFonts w:ascii="Times New Roman" w:hAnsi="Times New Roman" w:cs="Times New Roman"/>
              </w:rPr>
              <w:t xml:space="preserve">функции на отрезке.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130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Применение производной для нахождения наилучшего </w:t>
            </w:r>
            <w:r>
              <w:rPr>
                <w:rFonts w:ascii="Times New Roman" w:hAnsi="Times New Roman" w:cs="Times New Roman"/>
              </w:rPr>
              <w:t xml:space="preserve">решения в прикладных задачах,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определения скорости и </w:t>
            </w:r>
            <w:r>
              <w:rPr>
                <w:rFonts w:ascii="Times New Roman" w:hAnsi="Times New Roman" w:cs="Times New Roman"/>
              </w:rPr>
              <w:t xml:space="preserve">ускорения заданного </w:t>
            </w:r>
            <w:r>
              <w:rPr>
                <w:rFonts w:ascii="Times New Roman" w:hAnsi="Times New Roman" w:cs="Times New Roman"/>
              </w:rPr>
              <w:t xml:space="preserve">процесса.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Самостоятельная работа</w:t>
            </w:r>
            <w:r>
              <w:rPr>
                <w:rFonts w:ascii="Times New Roman" w:hAnsi="Times New Roman" w:cs="Times New Roman"/>
                <w:b/>
                <w:i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Первообразная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 и интеграл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ar-SA"/>
              </w:rPr>
              <w:t xml:space="preserve">ОК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ar-SA"/>
              </w:rPr>
              <w:t xml:space="preserve"> 1,2,3,4,5,6,7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131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ервообразная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, основное свойство первообразных.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Первообразные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элементарных функций. Правила нахождения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первообразных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Интеграл. Геометрический смысл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интеграла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132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Вычисление определённого интеграла по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формуле Ньютон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а–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Лейбница.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134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Дифференцированный зачет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133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Применение интеграла для нахождения площадей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плоских фигур и объёмов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геометрических тел.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Примеры решений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дифференциальных уравнений.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Математическое моделирование реальных процессов с помощью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дифферен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циальных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уравнений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2 курс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Графики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ригонометриче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-ских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функций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Тригонометриче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-ские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неравенства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red"/>
                <w:lang w:eastAsia="ar-SA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5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ar-SA"/>
              </w:rPr>
              <w:t xml:space="preserve">ОК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ar-SA"/>
              </w:rPr>
              <w:t xml:space="preserve"> 1,2,3,4,5,6,7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Тригонометрические функции, их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свойства и графики.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2,3,4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Отбор корней тригонометрических уравнений с помощью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тригонометрической окружности.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5,6,7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тригонометрических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неравенств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16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Иррациональные,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показательные 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логарифмические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неравен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тва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ar-SA"/>
              </w:rPr>
              <w:t xml:space="preserve">ОК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ar-SA"/>
              </w:rPr>
              <w:t xml:space="preserve"> 1,2,3,4,5,6,7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 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Основные методы решения показательных и логарифмических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неравенств.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10, 11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 показательных и логарифмических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неравенств.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12, 13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Основные методы решения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иррациональных неравенств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14, 15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 иррациональных, показательных и логарифмических уравнений и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неравен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ств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гр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афическими методами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17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Комплексные числа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5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ar-SA"/>
              </w:rPr>
              <w:t xml:space="preserve">ОК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ar-SA"/>
              </w:rPr>
              <w:t xml:space="preserve"> 1,2,3,4,5,6,7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16, 17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мплексные числа. Алгебраическая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 тригонометрическая формы записи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комплексного числа.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18, 19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Арифметические операции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 комплексными числами.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Изображе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ние комплексных чисел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на координатной плоскости.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 21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Формула Муавра. Корни n-ой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степени из комплексного числа.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 23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Применение комплексных чисел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для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решения физических и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геометрических задач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18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Задачи с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параметрами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ar-SA"/>
              </w:rPr>
              <w:t xml:space="preserve">ОК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ar-SA"/>
              </w:rPr>
              <w:t xml:space="preserve"> 1,2,3,4,5,6,7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 25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рациональных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, иррациональных,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показательных, логарифмических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 27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тригонометрических уравнений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Построение и исследование математических моделей реальных ситуаций с помощью уравнений, систем уравнений и неравенств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 параметрами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Векторы в пространстве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ar-SA"/>
              </w:rPr>
              <w:t xml:space="preserve">ОК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ar-SA"/>
              </w:rPr>
              <w:t xml:space="preserve"> 1,2,3,4,5,6,7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 30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Понятие вектора на плоскости и в пространстве.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Сум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ма и разность векторов, правило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пар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аллелепипеда, умножение вектора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на число, разложение вектора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 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азису трёх векторов, не лежащих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 одной плоскости.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31, 32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33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задач по теме «Скалярное произведение, вычисление угла между векторами в пространстве.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Простейшие задачи с векторами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20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Аналитическая геометрия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5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ar-SA"/>
              </w:rPr>
              <w:t xml:space="preserve">ОК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ar-SA"/>
              </w:rPr>
              <w:t xml:space="preserve"> 1,2,3,4,5,6,7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 35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задач по теме «Уравнение прямой, проходящей через две точки. Уравнение плоскости, нормаль, уравнение плоскости в отрезках.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екторное произведение. Линейные неравенства, линейное программирование»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 37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Расчёт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гла между прямыми и плоскостями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 многогранниках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налитически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метод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ами.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Объём многогранника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 и тел вращения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5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ar-SA"/>
              </w:rPr>
              <w:t xml:space="preserve">ОК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ar-SA"/>
              </w:rPr>
              <w:t xml:space="preserve">1,2,3,4,5,6,7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 39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бъём тела. Объём прямоугольного параллелепипеда. Задачи об удвоении куба, о квадратуре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куба; о трисекции угла.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 43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Объём цилиндра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конуса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, шара и шарового сектора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,47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Соотношения между площадями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поверхностей и объёмами подобных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тел.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Подобные тела в пространстве.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Изменение объёма при подобии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Решение прикладных задач связанных 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вычислением объёма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прямоугольного параллелепипеда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прямой призмы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Решение прикладных задач связанных 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вычислением объёма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наклонной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призмы, пирамиды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,45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Решение прикладных задач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по теме «Объёмы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и площади поверхностей тел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вращения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Движения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ar-SA"/>
              </w:rPr>
              <w:t xml:space="preserve">ОК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ar-SA"/>
              </w:rPr>
              <w:t xml:space="preserve"> 1,2,3,4,5,6,7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48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50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Движения пространства. Отображения. Движения и </w:t>
            </w:r>
            <w:r>
              <w:rPr>
                <w:rFonts w:ascii="Times New Roman" w:hAnsi="Times New Roman" w:cs="Times New Roman"/>
              </w:rPr>
              <w:t xml:space="preserve">равенство фигур. Общие свойства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движений. Виды движений: </w:t>
            </w:r>
            <w:r>
              <w:rPr>
                <w:rFonts w:ascii="Times New Roman" w:hAnsi="Times New Roman" w:cs="Times New Roman"/>
              </w:rPr>
              <w:t xml:space="preserve">па</w:t>
            </w:r>
            <w:r>
              <w:rPr>
                <w:rFonts w:ascii="Times New Roman" w:hAnsi="Times New Roman" w:cs="Times New Roman"/>
              </w:rPr>
              <w:t xml:space="preserve">раллельный перенос, центральная </w:t>
            </w:r>
            <w:r>
              <w:rPr>
                <w:rFonts w:ascii="Times New Roman" w:hAnsi="Times New Roman" w:cs="Times New Roman"/>
              </w:rPr>
              <w:t xml:space="preserve">с</w:t>
            </w:r>
            <w:r>
              <w:rPr>
                <w:rFonts w:ascii="Times New Roman" w:hAnsi="Times New Roman" w:cs="Times New Roman"/>
              </w:rPr>
              <w:t xml:space="preserve">имметрия, зеркальная симметрия, </w:t>
            </w:r>
            <w:r>
              <w:rPr>
                <w:rFonts w:ascii="Times New Roman" w:hAnsi="Times New Roman" w:cs="Times New Roman"/>
              </w:rPr>
              <w:t xml:space="preserve">поворот вокруг прямой</w:t>
            </w:r>
            <w:r>
              <w:rPr>
                <w:rFonts w:ascii="Times New Roman" w:hAnsi="Times New Roman" w:cs="Times New Roman"/>
                <w:b/>
                <w:i/>
              </w:rPr>
              <w:t xml:space="preserve">.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51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52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53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</w:t>
            </w:r>
            <w:r>
              <w:rPr>
                <w:rFonts w:ascii="Times New Roman" w:hAnsi="Times New Roman" w:cs="Times New Roman"/>
              </w:rPr>
              <w:t xml:space="preserve">реобразования подобия. Прямая и сфера Эйлера. Геометрические задачи </w:t>
            </w:r>
            <w:r>
              <w:rPr>
                <w:rFonts w:ascii="Times New Roman" w:hAnsi="Times New Roman" w:cs="Times New Roman"/>
              </w:rPr>
              <w:t xml:space="preserve">на применение движения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Раздел 23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Теория вероятности и статистика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5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ar-SA"/>
              </w:rPr>
              <w:t xml:space="preserve">ОК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ar-SA"/>
              </w:rPr>
              <w:t xml:space="preserve"> 1,2,3,4,5,6,7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54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,55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задач по теме «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Гр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аф, связный граф, представление задачи с помощью графа. Степень (валентность) вершины. Путь в графе. Цепи и циклы. Графы на плоскости. Дерево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случайного эксперимента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56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,57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Случайные эксперименты (опыты)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 случайные события. Элементарные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события (исходы). Вероятность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случайного события.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58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,59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Операции над множествами и событиями. Сложение и умножение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вероятностей.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Формула условной вероятности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Формула полной вероятности.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Формула Байеса.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Дисперсия и </w:t>
            </w:r>
            <w:r>
              <w:rPr>
                <w:rFonts w:ascii="Times New Roman" w:hAnsi="Times New Roman" w:cs="Times New Roman"/>
              </w:rPr>
              <w:t xml:space="preserve">ст</w:t>
            </w:r>
            <w:r>
              <w:rPr>
                <w:rFonts w:ascii="Times New Roman" w:hAnsi="Times New Roman" w:cs="Times New Roman"/>
              </w:rPr>
              <w:t xml:space="preserve">андартное отклонение. Дисперсия </w:t>
            </w:r>
            <w:r>
              <w:rPr>
                <w:rFonts w:ascii="Times New Roman" w:hAnsi="Times New Roman" w:cs="Times New Roman"/>
              </w:rPr>
              <w:t xml:space="preserve">бинарной случайной величины.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Свойства дисперсии</w:t>
            </w:r>
            <w:r>
              <w:rPr>
                <w:rFonts w:ascii="Times New Roman" w:hAnsi="Times New Roman" w:eastAsia="Times New Roman" w:cs="Times New Roman"/>
                <w:bCs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Генеральная совокупность и случайная выборка. Знакомство </w:t>
            </w:r>
            <w:r>
              <w:rPr>
                <w:rFonts w:ascii="Times New Roman" w:hAnsi="Times New Roman" w:cs="Times New Roman"/>
              </w:rPr>
              <w:t xml:space="preserve">с выборочными характеристиками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Непрерывные случайные величины (распределения), показательное и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нормальное распределения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Функция плотности вероятности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показательного распределения.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Функция плотности вероятности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нормального распределения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69,70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Последовательность одиночных независимых событий. Пример задачи, приводящей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 распределению Пуассона.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71,72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Ковариация двух случайных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величин. Коэффициент корреляции.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Совместные наблюдения двух величин. Выборочный коэффициент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корреляции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41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,61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</w:t>
            </w:r>
            <w:r>
              <w:rPr>
                <w:rFonts w:ascii="Times New Roman" w:hAnsi="Times New Roman" w:cs="Times New Roman"/>
              </w:rPr>
              <w:t xml:space="preserve">омбинаторное правило умножения. Перестановки и факториал. Число сочетаний. Треугольник Паскаля. </w:t>
            </w:r>
            <w:r>
              <w:rPr>
                <w:rFonts w:ascii="Times New Roman" w:hAnsi="Times New Roman" w:cs="Times New Roman"/>
              </w:rPr>
              <w:t xml:space="preserve">Формула бинома Ньютона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Бинарный случайный опыт (испытание), успех и неудача. </w:t>
            </w:r>
            <w:r>
              <w:rPr>
                <w:rFonts w:ascii="Times New Roman" w:hAnsi="Times New Roman" w:cs="Times New Roman"/>
              </w:rPr>
              <w:t xml:space="preserve">Независимые испытания.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Серия независим</w:t>
            </w:r>
            <w:r>
              <w:rPr>
                <w:rFonts w:ascii="Times New Roman" w:hAnsi="Times New Roman" w:cs="Times New Roman"/>
              </w:rPr>
              <w:t xml:space="preserve">ых испытаний до первого успеха. Серия </w:t>
            </w:r>
            <w:r>
              <w:rPr>
                <w:rFonts w:ascii="Times New Roman" w:hAnsi="Times New Roman" w:cs="Times New Roman"/>
              </w:rPr>
              <w:t xml:space="preserve">независимых испытаний Бернулли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</w:t>
            </w:r>
            <w:r>
              <w:rPr>
                <w:rFonts w:ascii="Times New Roman" w:hAnsi="Times New Roman" w:cs="Times New Roman"/>
              </w:rPr>
              <w:t xml:space="preserve">учайная величина. Распределение вероятностей. Диаграмма </w:t>
            </w:r>
            <w:r>
              <w:rPr>
                <w:rFonts w:ascii="Times New Roman" w:hAnsi="Times New Roman" w:cs="Times New Roman"/>
              </w:rPr>
              <w:t xml:space="preserve">распределения. Операции </w:t>
            </w:r>
            <w:r>
              <w:rPr>
                <w:rFonts w:ascii="Times New Roman" w:hAnsi="Times New Roman" w:cs="Times New Roman"/>
              </w:rPr>
              <w:t xml:space="preserve">над случайными величинами.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,65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Математическое ожидание случайной величины. Совместное распределение двух случайных величин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Промежуточная аттестация  в форме  дифференцированного зачета и экзамена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218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gridSpan w:val="9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1722" w:type="dxa"/>
            <w:vMerge w:val="restart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Раздел 2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4  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Индивидуальный проект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39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ar-SA"/>
              </w:rPr>
              <w:t xml:space="preserve">ОК 1,2,3,4,5,6,7</w:t>
            </w:r>
            <w:r/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50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Планирование проектов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6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gridSpan w:val="7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9214" w:type="dxa"/>
            <w:vMerge w:val="restart"/>
            <w:textDirection w:val="lrTb"/>
            <w:noWrap w:val="false"/>
          </w:tcPr>
          <w:p>
            <w:pPr>
              <w:jc w:val="left"/>
              <w:spacing w:after="6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  <w:r/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50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gridSpan w:val="7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92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50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gridSpan w:val="4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1,2,3,4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3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222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Выбор темы проекта. Определение актуальности выбранной темы.  Постановка цели, задач, выбор методов исследования, проведение опроса.</w:t>
            </w:r>
            <w:r/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50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Тема 2.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Работа с источниками информации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gridSpan w:val="7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9214" w:type="dxa"/>
            <w:vMerge w:val="restart"/>
            <w:textDirection w:val="lrTb"/>
            <w:noWrap w:val="false"/>
          </w:tcPr>
          <w:p>
            <w:pPr>
              <w:jc w:val="left"/>
              <w:spacing w:after="6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50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gridSpan w:val="7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92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50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gridSpan w:val="4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5,6,7,8,9,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10,11</w:t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3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222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  <w:t xml:space="preserve">Обзор источников. Характеристика и степень значимости источников для проекта. Классификация источников по группе, типу и виду. Авторство. Требование к оформлению списка литературы.</w:t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50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Тема 3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  <w:t xml:space="preserve">Поиск информации в сети Интернет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gridSpan w:val="7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9214" w:type="dxa"/>
            <w:vMerge w:val="restart"/>
            <w:textDirection w:val="lrTb"/>
            <w:noWrap w:val="false"/>
          </w:tcPr>
          <w:p>
            <w:pPr>
              <w:jc w:val="left"/>
              <w:spacing w:after="6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50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gridSpan w:val="7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92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50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gridSpan w:val="4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12,13,14,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15, 16,17</w:t>
            </w:r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3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222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Поиск нужной информации в соответствии с регламентирующими документами. Фильтрация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50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Тема  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  <w:t xml:space="preserve">Анализ собранного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gridSpan w:val="7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9214" w:type="dxa"/>
            <w:vMerge w:val="restart"/>
            <w:textDirection w:val="lrTb"/>
            <w:noWrap w:val="false"/>
          </w:tcPr>
          <w:p>
            <w:pPr>
              <w:jc w:val="left"/>
              <w:spacing w:after="6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50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gridSpan w:val="7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92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50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gridSpan w:val="4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18,19, 20,21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3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222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Оценка имеющегося массива данных, распределение информации по степени важности, систематизация данных. Актуальность и качество данных.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50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Тема 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Оформление проекта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gridSpan w:val="7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9214" w:type="dxa"/>
            <w:vMerge w:val="restart"/>
            <w:textDirection w:val="lrTb"/>
            <w:noWrap w:val="false"/>
          </w:tcPr>
          <w:p>
            <w:pPr>
              <w:jc w:val="left"/>
              <w:spacing w:after="6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50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gridSpan w:val="7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92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50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gridSpan w:val="4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22-31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3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222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Работа в текстовом процессоре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MSWord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. Создание презентации в программе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MSPowerPoint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508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Тема  6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Разработка продукта проекта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gridSpan w:val="7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9214" w:type="dxa"/>
            <w:vMerge w:val="restart"/>
            <w:textDirection w:val="lrTb"/>
            <w:noWrap w:val="false"/>
          </w:tcPr>
          <w:p>
            <w:pPr>
              <w:jc w:val="left"/>
              <w:spacing w:after="6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508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gridSpan w:val="7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92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508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gridSpan w:val="4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32-39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3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222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Определение целевой аудитории и структуры. Создание и заполнение шаблона буклета в программе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 xml:space="preserve">MSWord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50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gridSpan w:val="7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92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39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</w:tbl>
    <w:p>
      <w:pPr>
        <w:spacing w:after="200" w:line="276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709"/>
        <w:spacing w:after="200" w:line="276" w:lineRule="auto"/>
        <w:rPr>
          <w:rFonts w:ascii="Times New Roman" w:hAnsi="Times New Roman" w:eastAsia="Times New Roman" w:cs="Times New Roman"/>
          <w:i/>
          <w:lang w:eastAsia="ru-RU"/>
        </w:rPr>
        <w:sectPr>
          <w:footnotePr/>
          <w:endnotePr/>
          <w:type w:val="nextPage"/>
          <w:pgSz w:w="16840" w:h="11907" w:orient="landscape"/>
          <w:pgMar w:top="851" w:right="1134" w:bottom="993" w:left="992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i/>
          <w:lang w:eastAsia="ru-RU"/>
        </w:rPr>
      </w:r>
      <w:r>
        <w:rPr>
          <w:rFonts w:ascii="Times New Roman" w:hAnsi="Times New Roman" w:eastAsia="Times New Roman" w:cs="Times New Roman"/>
          <w:i/>
          <w:lang w:eastAsia="ru-RU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8" w:name="_Toc152334671"/>
      <w:r/>
      <w:bookmarkStart w:id="9" w:name="_Toc156294574"/>
      <w:r/>
      <w:bookmarkStart w:id="10" w:name="_Toc156825296"/>
      <w:r/>
      <w:bookmarkEnd w:id="8"/>
      <w:r/>
      <w:bookmarkEnd w:id="9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 Условия реализации </w:t>
      </w:r>
      <w:bookmarkEnd w:id="10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1" w:name="_Toc152334672"/>
      <w:r/>
      <w:bookmarkStart w:id="12" w:name="_Toc156294575"/>
      <w:r/>
      <w:bookmarkStart w:id="13" w:name="_Toc156825297"/>
      <w:r/>
      <w:bookmarkEnd w:id="11"/>
      <w:r/>
      <w:bookmarkEnd w:id="12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3.1. Материально-техническое обеспечение</w:t>
      </w:r>
      <w:bookmarkEnd w:id="13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Кабинет математики, оснащенный в </w:t>
      </w:r>
      <w:r>
        <w:rPr>
          <w:rStyle w:val="858"/>
          <w:rFonts w:ascii="Times New Roman" w:hAnsi="Times New Roman" w:cs="Times New Roman"/>
          <w:color w:val="000000"/>
          <w:sz w:val="24"/>
          <w:szCs w:val="24"/>
        </w:rPr>
        <w:t xml:space="preserve">в</w:t>
      </w:r>
      <w:r>
        <w:rPr>
          <w:rStyle w:val="858"/>
          <w:rFonts w:ascii="Times New Roman" w:hAnsi="Times New Roman" w:cs="Times New Roman"/>
          <w:color w:val="000000"/>
          <w:sz w:val="24"/>
          <w:szCs w:val="24"/>
        </w:rPr>
        <w:t xml:space="preserve"> соответствии с приложением 3 ОПОП-П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</w:r>
    </w:p>
    <w:tbl>
      <w:tblPr>
        <w:tblW w:w="9330" w:type="dxa"/>
        <w:tblInd w:w="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2832"/>
        <w:gridCol w:w="6498"/>
      </w:tblGrid>
      <w:tr>
        <w:tblPrEx/>
        <w:trPr>
          <w:trHeight w:val="14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2" w:type="dxa"/>
            <w:textDirection w:val="lrTb"/>
            <w:noWrap w:val="false"/>
          </w:tcPr>
          <w:p>
            <w:pPr>
              <w:jc w:val="both"/>
              <w:spacing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Кабинет математики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№303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98" w:type="dxa"/>
            <w:textDirection w:val="lrTb"/>
            <w:noWrap w:val="false"/>
          </w:tcPr>
          <w:p>
            <w:pPr>
              <w:jc w:val="both"/>
              <w:spacing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Автоматизированное рабочее место преподавателя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Ученические места- 14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Ученическая доска-1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ind w:left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73" w:lineRule="auto"/>
      </w:pPr>
      <w:r/>
      <w:bookmarkStart w:id="14" w:name="_Hlk156820957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3.2.1. Основные печатные и/или электронные издания</w:t>
      </w:r>
      <w:bookmarkEnd w:id="14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pStyle w:val="856"/>
        <w:spacing w:before="0" w:beforeAutospacing="0" w:after="160" w:afterAutospacing="0"/>
      </w:pPr>
      <w:r>
        <w:rPr>
          <w:color w:val="000000"/>
        </w:rPr>
        <w:t xml:space="preserve">1.Алимов Ш.А. Математика: алгебра и начала математического анализа, геометрия. Алгебра и начала математического анализа. 10—11 классы</w:t>
      </w:r>
      <w:r>
        <w:rPr>
          <w:color w:val="000000"/>
        </w:rPr>
        <w:t xml:space="preserve"> :</w:t>
      </w:r>
      <w:r>
        <w:rPr>
          <w:color w:val="000000"/>
        </w:rPr>
        <w:t xml:space="preserve"> базовый и углублённый уровни : учебник. — М</w:t>
      </w:r>
      <w:r>
        <w:rPr>
          <w:color w:val="000000"/>
        </w:rPr>
        <w:t xml:space="preserve"> :</w:t>
      </w:r>
      <w:r>
        <w:rPr>
          <w:color w:val="000000"/>
        </w:rPr>
        <w:t xml:space="preserve"> Просвещение, 2023.</w:t>
      </w:r>
      <w:r/>
    </w:p>
    <w:p>
      <w:pPr>
        <w:pStyle w:val="785"/>
        <w:spacing w:before="0" w:after="160"/>
      </w:pPr>
      <w:r>
        <w:rPr>
          <w:color w:val="000000"/>
        </w:rPr>
        <w:t xml:space="preserve">2.</w:t>
      </w:r>
      <w:r>
        <w:rPr>
          <w:color w:val="000000"/>
        </w:rPr>
        <w:t xml:space="preserve">Мерзляк</w:t>
      </w:r>
      <w:r>
        <w:rPr>
          <w:color w:val="000000"/>
        </w:rPr>
        <w:t xml:space="preserve">, А. Г. Математика. Алгебра и начала математического анализа: 10 класс: углублённый уровень</w:t>
      </w:r>
      <w:r>
        <w:rPr>
          <w:color w:val="000000"/>
        </w:rPr>
        <w:t xml:space="preserve"> :</w:t>
      </w:r>
      <w:r>
        <w:rPr>
          <w:color w:val="000000"/>
        </w:rPr>
        <w:t xml:space="preserve"> учебник. — М.</w:t>
      </w:r>
      <w:r>
        <w:rPr>
          <w:color w:val="000000"/>
        </w:rPr>
        <w:t xml:space="preserve"> :</w:t>
      </w:r>
      <w:r>
        <w:rPr>
          <w:color w:val="000000"/>
        </w:rPr>
        <w:t xml:space="preserve"> Просвещение, 2023.  </w:t>
      </w:r>
      <w:r/>
    </w:p>
    <w:p>
      <w:pPr>
        <w:pStyle w:val="785"/>
        <w:spacing w:before="0" w:after="160"/>
      </w:pPr>
      <w:r>
        <w:rPr>
          <w:color w:val="000000"/>
        </w:rPr>
        <w:t xml:space="preserve">3.</w:t>
      </w:r>
      <w:r>
        <w:rPr>
          <w:color w:val="000000"/>
        </w:rPr>
        <w:t xml:space="preserve">Мерзляк</w:t>
      </w:r>
      <w:r>
        <w:rPr>
          <w:color w:val="000000"/>
        </w:rPr>
        <w:t xml:space="preserve">, А. Г. Математика. Алгебра и начала математического анализа: 11 класс: углублённый уровень</w:t>
      </w:r>
      <w:r>
        <w:rPr>
          <w:color w:val="000000"/>
        </w:rPr>
        <w:t xml:space="preserve"> :</w:t>
      </w:r>
      <w:r>
        <w:rPr>
          <w:color w:val="000000"/>
        </w:rPr>
        <w:t xml:space="preserve"> учебник. — М.</w:t>
      </w:r>
      <w:r>
        <w:rPr>
          <w:color w:val="000000"/>
        </w:rPr>
        <w:t xml:space="preserve"> :</w:t>
      </w:r>
      <w:r>
        <w:rPr>
          <w:color w:val="000000"/>
        </w:rPr>
        <w:t xml:space="preserve"> Просвещение, 2023.  </w:t>
      </w:r>
      <w:r/>
    </w:p>
    <w:p>
      <w:pPr>
        <w:pStyle w:val="785"/>
        <w:spacing w:before="0" w:after="160"/>
      </w:pPr>
      <w:r>
        <w:rPr>
          <w:color w:val="000000"/>
        </w:rPr>
        <w:t xml:space="preserve">4.</w:t>
      </w:r>
      <w:r>
        <w:rPr>
          <w:color w:val="000000"/>
        </w:rPr>
        <w:t xml:space="preserve">Мерзляк</w:t>
      </w:r>
      <w:r>
        <w:rPr>
          <w:color w:val="000000"/>
        </w:rPr>
        <w:t xml:space="preserve">, А. Г. Математика. Геометрия: 10 класс: углублённый уровень</w:t>
      </w:r>
      <w:r>
        <w:rPr>
          <w:color w:val="000000"/>
        </w:rPr>
        <w:t xml:space="preserve"> :</w:t>
      </w:r>
      <w:r>
        <w:rPr>
          <w:color w:val="000000"/>
        </w:rPr>
        <w:t xml:space="preserve"> учебник. — М.</w:t>
      </w:r>
      <w:r>
        <w:rPr>
          <w:color w:val="000000"/>
        </w:rPr>
        <w:t xml:space="preserve"> :</w:t>
      </w:r>
      <w:r>
        <w:rPr>
          <w:color w:val="000000"/>
        </w:rPr>
        <w:t xml:space="preserve"> Просвещение, 2023.  </w:t>
      </w:r>
      <w:r/>
    </w:p>
    <w:p>
      <w:pPr>
        <w:pStyle w:val="759"/>
        <w:spacing w:line="252" w:lineRule="auto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Мерзляк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А. Г. Математика. Геометрия: 11 класс: углублённый уровень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учебник. — М.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Просвещение, 2023.  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r/>
      <w:r/>
    </w:p>
    <w:p>
      <w:pPr>
        <w:ind w:firstLine="709"/>
        <w:spacing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3.2.2. Дополнительные источники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2"/>
        </w:numPr>
        <w:ind w:left="1146" w:hanging="426"/>
        <w:jc w:val="both"/>
        <w:spacing w:after="0" w:line="360" w:lineRule="auto"/>
        <w:tabs>
          <w:tab w:val="left" w:pos="426" w:leader="none"/>
          <w:tab w:val="left" w:pos="567" w:leader="none"/>
          <w:tab w:val="clear" w:pos="720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Математика: алгебра и начала математического анализа, геометрия. Алгебра и начала математического анализа 10 -11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  Алимов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Ш.А.,Калягин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Ю.М., Ткачёва М.В. и другие. – Изд. «Просвещение», 2019.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2"/>
        </w:numPr>
        <w:ind w:left="1146" w:hanging="426"/>
        <w:jc w:val="both"/>
        <w:spacing w:after="0" w:line="360" w:lineRule="auto"/>
        <w:tabs>
          <w:tab w:val="left" w:pos="567" w:leader="none"/>
          <w:tab w:val="left" w:pos="709" w:leader="none"/>
          <w:tab w:val="clear" w:pos="720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Математика: алгебра и начала математического анализа, геометрия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Геометрия. 10-11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Атанасян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Л.С., Бутузов В.Ф., Кадомцев С.Б. и другие – Изд. «Просвещение», 2019.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 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095"/>
        <w:gridCol w:w="3260"/>
        <w:gridCol w:w="3119"/>
      </w:tblGrid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95" w:type="dxa"/>
            <w:vAlign w:val="center"/>
            <w:textDirection w:val="lrTb"/>
            <w:noWrap w:val="false"/>
          </w:tcPr>
          <w:p>
            <w:pPr>
              <w:jc w:val="center"/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jc w:val="center"/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Показатели освоенности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9" w:type="dxa"/>
            <w:vAlign w:val="center"/>
            <w:textDirection w:val="lrTb"/>
            <w:noWrap w:val="false"/>
          </w:tcPr>
          <w:p>
            <w:pPr>
              <w:jc w:val="center"/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95" w:type="dxa"/>
            <w:vAlign w:val="center"/>
            <w:textDirection w:val="lrTb"/>
            <w:noWrap w:val="false"/>
          </w:tcPr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Знает: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актуальный профессиональный и социальный контекст, в котором приходится работать и жить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структура плана для решения задач, алгоритмы выполнения работ в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профессиональной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и смежных областях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источники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методы работы в профессиональной и смежных сферах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порядок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номенклатура информационных источников, применяемых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приемы структурирования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формат оформления результатов поиска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современные средства и устройства информатизации, порядок их применения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программное обеспечение в профессиональной деятельности, в том числе цифровые средства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содержание актуальной нормативно-правовой документации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современная научная и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профессиональная терминология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возможные траектории профессионального развития и самообразования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основы предпринимательской деятельности, правовой и финансовой грамотности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разработки презентации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этапы разработки и реализации проекта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психологические основы деятельности коллектива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психологические особенности личности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оформления документов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построения устных сообщений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особенности социального и культурного контекста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сущность гражданско-патриотической позиции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традиционных общечеловеческих ценностей, в том числе с учетом гармонизации межнациональных и межрелигиозных отношений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значимость профессиональной деятельности по профессии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стандарты антикоррупционного поведения и последствия его нарушения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экологической безопасности при ведении профессиональной деятельности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ресурсы, задействованные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пути обеспечения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ресурсосбережения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принципы бережливого производства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направления изменения климатических условий региона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поведения в чрезвычайных ситуациях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-показывает знания актуального профессионального и социального контекста, в котором приходится работать и жить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-показывает знания структуры плана для решения задач,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-п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оказывает знания алгоритмов выполнения работ в профессиональной и смежных областях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-показывает знания основных источников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-показывает знания методов работы в профессиональной и смежных сферах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-показывает знания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порядка оценки результатов решения задач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-демонстрирует знания номенклатуры информационных источников, применяемых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приемы структурирования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-демонстрирует знания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формата оформления результатов поиска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-демонстрирует знания современных средств и устройств информатизации, порядок их применения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-демонстрирует знания программного обеспечение в профессиональной деятельности, в том числе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цифровые средства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содержание актуальной нормативно-правовой документации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-демонстрирует знания современной научной и профессиональной терминологии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возможные траектории профессионального развития и самообразования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основы предпринимательской деятельности, правовой и финансовой грамотности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разработки презентации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этапы разработки и реализации проекта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психологические основы деятельности коллектива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психологические особенности личности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-демонстрирует знания правил оформления документов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построения устных сообщений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особенности социального и культурного контекста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сущность гражданско-патриотической позиции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традиционных общечеловеческих ценностей, в том числе с учетом гармонизации межнациональных и межрелигиозных отношений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значимость профессиональной деятельности по профессии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стандарты антикоррупционного поведения и последствия его нарушения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-демонстрирует знания правил экологической безопасности при ведении профессиональной деятельности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-демонстрирует знания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основных ресурсов, задействованных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пути обеспечения ресурсосбережения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принципы бережливого производства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направления изменения климатических условий региона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поведения в чрезвычайных ситуациях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9" w:type="dxa"/>
            <w:vAlign w:val="center"/>
            <w:textDirection w:val="lrTb"/>
            <w:noWrap w:val="false"/>
          </w:tcPr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- промежуточная аттестация в форме зачета и 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95" w:type="dxa"/>
            <w:vAlign w:val="center"/>
            <w:textDirection w:val="lrTb"/>
            <w:noWrap w:val="false"/>
          </w:tcPr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Умеет: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распознавать задачу и/или проблему в профессиональном и/или социальном контексте, анализировать и выделять её составные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этапы решения задачи, составлять план действия, реализовывать составленный план, определять необходимые ресурсы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выявлять и эффективно искать информацию, необходимую для решения задачи и/или проблемы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владеть актуальными методами работы в профессиональной и смежных сферах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задачи для поиска информации, планировать процесс поиска, выбирать необходимые источники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выделять наиболее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значимое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в перечне информации, структурировать получаемую информацию, оформлять результаты поиска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оценивать практическую значимость результатов поиска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применять средства информационных технологий для решения профессиональных задач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использовать современное программное обеспечение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применять современную научную профессиональную терминологию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и выстраивать траектории профессионального развития и самообразования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выявлять достоинства и недостатки коммерческой идеи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презентовать идеи открытия собственного дела в профессиональной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источники достоверной правовой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составлять различные правовые документы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находить интересные проектные идеи, грамотно их формулировать и документировать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оценивать жизнеспособность проектной идеи, составлять план проекта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организовывать работу коллектива и команды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грамотно излагать свои мысли и оформлять документы по профессиональной тематике на государственном языке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проявлять гражданско-патриотическую позицию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демонстрировать осознанное поведение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описывать значимость своей профессии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применять стандарты антикоррупционного поведения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соблюдать нормы экологической безопасности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направления ресурсосбережения в рамках профессиональной деятельности по профессии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организовывать профессиональную деятельность с соблюдением принципов бережливого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производства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эффективно действовать в чрезвычайных ситуациях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распознает задачу и/или проблему в профессиональном и/или социальном контексте, анализирует и выделяет её составные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определяет этапы решения задачи, составляет план действия, реализует составленный план, определяет необходимые ресурсы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выявляет и эффективно ищет информацию, необходимую для решения задачи и/или проблемы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владеет актуальными методами работы в профессиональной и смежных сферах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оценивает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определяет задачи для поиска информации, планирует процесс поиска, выбирает необходимые источники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выделяет наиболее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значимое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в перечне информации, структурирует получаемую информацию, оформляет результаты поиска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оценивает практическую значимость результатов поиска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применяет средства информационных технологий для решения профессиональных задач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использует современное программное обеспечение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использует различные цифровые средства для решения профессиональных задач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определяет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применяет современную научную профессиональную терминологию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определяет и выстраивает траектории профессионального развития и самообразования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выявляет достоинства и недостатки коммерческой идеи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определяет инвестиционную привлекательность коммерческих идей в рамках профессиональной деятельности, выявлять источники финансирования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презентует идеи открытия собственного дела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определяет источники достоверной правовой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составляет различные правовые документы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находит интересные проектные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идеи, грамотно их формулирует и документирует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оценивает жизнеспособность проектной идеи, составлять план проекта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организовывает работу коллектива и команды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взаимодействует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грамотно излагает свои мысли и оформляет документы по профессиональной тематике на государственном языке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проявляет терпимость в рабочем коллективе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проявляет гражданско-патриотическую позицию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демонстрирует осознанное поведение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описывает значимость своей профессии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применяет стандарты антикоррупционного поведения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соблюдает нормы экологической безопасности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определяет направления ресурсосбережения в рамках профессиональной деятельности по профессии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организует профессиональную деятельность с соблюдением принципов бережливого производства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организует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эффективно действует в чрезвычайных ситуациях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9" w:type="dxa"/>
            <w:vAlign w:val="center"/>
            <w:textDirection w:val="lrTb"/>
            <w:noWrap w:val="false"/>
          </w:tcPr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- экспертное наблюдение выполнения практических работ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- выполнение 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- промежуточная аттестация в форме зачета и 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ind w:firstLine="0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entury Schoolbook">
    <w:panose1 w:val="02060603050605020204"/>
  </w:font>
  <w:font w:name="Courier New">
    <w:panose1 w:val="02070409020205020404"/>
  </w:font>
  <w:font w:name="Verdana">
    <w:panose1 w:val="020B0603030804020204"/>
  </w:font>
  <w:font w:name="Tahoma">
    <w:panose1 w:val="020B050603060203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905143578"/>
      <w:docPartObj>
        <w:docPartGallery w:val="Page Numbers (Bottom of Page)"/>
        <w:docPartUnique w:val="true"/>
      </w:docPartObj>
      <w:rPr/>
    </w:sdtPr>
    <w:sdtContent>
      <w:p>
        <w:pPr>
          <w:pStyle w:val="778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 xml:space="preserve">42</w:t>
        </w:r>
        <w:r>
          <w:rPr>
            <w:rFonts w:ascii="Times New Roman" w:hAnsi="Times New Roman" w:cs="Times New Roman"/>
          </w:rPr>
          <w:fldChar w:fldCharType="end"/>
        </w:r>
        <w:r/>
      </w:p>
    </w:sdtContent>
  </w:sdt>
  <w:p>
    <w:pPr>
      <w:pStyle w:val="77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353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393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393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393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393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393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393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393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393" w:firstLine="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suff w:val="tab"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suff w:val="tab"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307" w:hanging="360"/>
      </w:pPr>
      <w:rPr>
        <w:rFonts w:hint="default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2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suff w:val="tab"/>
      <w:lvlText w:val="%1.%2.%3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"/>
      <w:lvlJc w:val="left"/>
      <w:pPr>
        <w:ind w:left="3042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3816" w:hanging="1800"/>
      </w:pPr>
      <w:rPr>
        <w:rFonts w:hint="default"/>
        <w:b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2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4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6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8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0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2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4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64" w:hanging="18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0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suff w:val="tab"/>
      <w:lvlText w:val="%1.%2"/>
      <w:lvlJc w:val="left"/>
      <w:pPr>
        <w:ind w:left="420" w:hanging="420"/>
        <w:tabs>
          <w:tab w:val="num" w:pos="420" w:leader="none"/>
        </w:tabs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9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7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4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1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8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5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3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0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740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7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3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3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-60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-60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-60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-60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-60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-60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-60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-600" w:firstLine="0"/>
      </w:pPr>
    </w:lvl>
  </w:abstractNum>
  <w:abstractNum w:abstractNumId="3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59" w:hanging="375"/>
      </w:pPr>
    </w:lvl>
    <w:lvl w:ilvl="1">
      <w:start w:val="2"/>
      <w:numFmt w:val="decimal"/>
      <w:isLgl/>
      <w:suff w:val="tab"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suff w:val="tab"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140" w:hanging="2160"/>
      </w:pPr>
      <w:rPr>
        <w:b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num w:numId="1">
    <w:abstractNumId w:val="4"/>
  </w:num>
  <w:num w:numId="2">
    <w:abstractNumId w:val="18"/>
  </w:num>
  <w:num w:numId="3">
    <w:abstractNumId w:val="15"/>
  </w:num>
  <w:num w:numId="4">
    <w:abstractNumId w:val="32"/>
  </w:num>
  <w:num w:numId="5">
    <w:abstractNumId w:val="27"/>
  </w:num>
  <w:num w:numId="6">
    <w:abstractNumId w:val="20"/>
  </w:num>
  <w:num w:numId="7">
    <w:abstractNumId w:val="1"/>
  </w:num>
  <w:num w:numId="8">
    <w:abstractNumId w:val="34"/>
    <w:lvlOverride w:ilvl="0">
      <w:startOverride w:val="5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36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8"/>
  </w:num>
  <w:num w:numId="19">
    <w:abstractNumId w:val="7"/>
  </w:num>
  <w:num w:numId="20">
    <w:abstractNumId w:val="26"/>
  </w:num>
  <w:num w:numId="21">
    <w:abstractNumId w:val="16"/>
  </w:num>
  <w:num w:numId="22">
    <w:abstractNumId w:val="0"/>
  </w:num>
  <w:num w:numId="23">
    <w:abstractNumId w:val="11"/>
  </w:num>
  <w:num w:numId="24">
    <w:abstractNumId w:val="14"/>
  </w:num>
  <w:num w:numId="25">
    <w:abstractNumId w:val="38"/>
  </w:num>
  <w:num w:numId="26">
    <w:abstractNumId w:val="13"/>
  </w:num>
  <w:num w:numId="27">
    <w:abstractNumId w:val="35"/>
    <w:lvlOverride w:ilvl="0">
      <w:startOverride w:val="1"/>
    </w:lvlOverride>
  </w:num>
  <w:num w:numId="28">
    <w:abstractNumId w:val="19"/>
  </w:num>
  <w:num w:numId="29">
    <w:abstractNumId w:val="12"/>
  </w:num>
  <w:num w:numId="30">
    <w:abstractNumId w:val="30"/>
    <w:lvlOverride w:ilvl="0">
      <w:startOverride w:val="2"/>
    </w:lvlOverride>
  </w:num>
  <w:num w:numId="31">
    <w:abstractNumId w:val="10"/>
  </w:num>
  <w:num w:numId="32">
    <w:abstractNumId w:val="3"/>
  </w:num>
  <w:num w:numId="33">
    <w:abstractNumId w:val="33"/>
    <w:lvlOverride w:ilvl="0">
      <w:startOverride w:val="3"/>
    </w:lvlOverride>
  </w:num>
  <w:num w:numId="34">
    <w:abstractNumId w:val="37"/>
  </w:num>
  <w:num w:numId="35">
    <w:abstractNumId w:val="17"/>
  </w:num>
  <w:num w:numId="36">
    <w:abstractNumId w:val="2"/>
  </w:num>
  <w:num w:numId="37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9"/>
  </w:num>
  <w:num w:numId="40">
    <w:abstractNumId w:val="31"/>
  </w:num>
  <w:num w:numId="41">
    <w:abstractNumId w:val="22"/>
  </w:num>
  <w:num w:numId="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65"/>
    <w:link w:val="759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65"/>
    <w:link w:val="760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765"/>
    <w:link w:val="761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765"/>
    <w:link w:val="762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58"/>
    <w:next w:val="758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65"/>
    <w:link w:val="21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765"/>
    <w:link w:val="76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58"/>
    <w:next w:val="758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65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58"/>
    <w:next w:val="758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65"/>
    <w:link w:val="27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765"/>
    <w:link w:val="764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765"/>
    <w:link w:val="845"/>
    <w:uiPriority w:val="10"/>
    <w:rPr>
      <w:sz w:val="48"/>
      <w:szCs w:val="48"/>
    </w:rPr>
  </w:style>
  <w:style w:type="character" w:styleId="37">
    <w:name w:val="Subtitle Char"/>
    <w:basedOn w:val="765"/>
    <w:link w:val="838"/>
    <w:uiPriority w:val="11"/>
    <w:rPr>
      <w:sz w:val="24"/>
      <w:szCs w:val="24"/>
    </w:rPr>
  </w:style>
  <w:style w:type="paragraph" w:styleId="38">
    <w:name w:val="Quote"/>
    <w:basedOn w:val="758"/>
    <w:next w:val="758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58"/>
    <w:next w:val="758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765"/>
    <w:link w:val="776"/>
    <w:uiPriority w:val="99"/>
  </w:style>
  <w:style w:type="character" w:styleId="45">
    <w:name w:val="Footer Char"/>
    <w:basedOn w:val="765"/>
    <w:link w:val="778"/>
    <w:uiPriority w:val="99"/>
  </w:style>
  <w:style w:type="paragraph" w:styleId="46">
    <w:name w:val="Caption"/>
    <w:basedOn w:val="758"/>
    <w:next w:val="75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778"/>
    <w:uiPriority w:val="99"/>
  </w:style>
  <w:style w:type="table" w:styleId="49">
    <w:name w:val="Table Grid Light"/>
    <w:basedOn w:val="76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6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6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8">
    <w:name w:val="List Table 7 Colorful - Accent 2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2">
    <w:name w:val="List Table 7 Colorful - Accent 6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7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5">
    <w:name w:val="Lined - Accent 2"/>
    <w:basedOn w:val="7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7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7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7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9">
    <w:name w:val="Lined - Accent 6"/>
    <w:basedOn w:val="7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7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2">
    <w:name w:val="Bordered &amp; Lined - Accent 2"/>
    <w:basedOn w:val="7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7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7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7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6">
    <w:name w:val="Bordered &amp; Lined - Accent 6"/>
    <w:basedOn w:val="7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768"/>
    <w:uiPriority w:val="99"/>
    <w:rPr>
      <w:sz w:val="18"/>
    </w:rPr>
  </w:style>
  <w:style w:type="paragraph" w:styleId="178">
    <w:name w:val="endnote text"/>
    <w:basedOn w:val="758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65"/>
    <w:uiPriority w:val="99"/>
    <w:semiHidden/>
    <w:unhideWhenUsed/>
    <w:rPr>
      <w:vertAlign w:val="superscript"/>
    </w:rPr>
  </w:style>
  <w:style w:type="paragraph" w:styleId="182">
    <w:name w:val="toc 2"/>
    <w:basedOn w:val="758"/>
    <w:next w:val="758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58"/>
    <w:next w:val="758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58"/>
    <w:next w:val="758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58"/>
    <w:next w:val="758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58"/>
    <w:next w:val="758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58"/>
    <w:next w:val="758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58"/>
    <w:next w:val="758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58"/>
    <w:next w:val="758"/>
    <w:uiPriority w:val="39"/>
    <w:unhideWhenUsed/>
    <w:pPr>
      <w:ind w:left="2268" w:right="0" w:firstLine="0"/>
      <w:spacing w:after="57"/>
    </w:pPr>
  </w:style>
  <w:style w:type="paragraph" w:styleId="191">
    <w:name w:val="table of figures"/>
    <w:basedOn w:val="758"/>
    <w:next w:val="758"/>
    <w:uiPriority w:val="99"/>
    <w:unhideWhenUsed/>
    <w:pPr>
      <w:spacing w:after="0" w:afterAutospacing="0"/>
    </w:pPr>
  </w:style>
  <w:style w:type="paragraph" w:styleId="758" w:default="1">
    <w:name w:val="Normal"/>
    <w:qFormat/>
  </w:style>
  <w:style w:type="paragraph" w:styleId="759">
    <w:name w:val="Heading 1"/>
    <w:basedOn w:val="758"/>
    <w:next w:val="758"/>
    <w:link w:val="782"/>
    <w:qFormat/>
    <w:pPr>
      <w:keepLines/>
      <w:keepNext/>
      <w:spacing w:before="240" w:after="0" w:line="254" w:lineRule="auto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760">
    <w:name w:val="Heading 2"/>
    <w:basedOn w:val="758"/>
    <w:next w:val="758"/>
    <w:link w:val="794"/>
    <w:semiHidden/>
    <w:unhideWhenUsed/>
    <w:qFormat/>
    <w:pPr>
      <w:keepNext/>
      <w:spacing w:before="240" w:after="60" w:line="240" w:lineRule="auto"/>
      <w:outlineLvl w:val="1"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761">
    <w:name w:val="Heading 3"/>
    <w:basedOn w:val="758"/>
    <w:next w:val="758"/>
    <w:link w:val="795"/>
    <w:uiPriority w:val="9"/>
    <w:unhideWhenUsed/>
    <w:qFormat/>
    <w:pPr>
      <w:keepLines/>
      <w:keepNext/>
      <w:spacing w:before="200" w:after="0" w:line="276" w:lineRule="auto"/>
      <w:outlineLvl w:val="2"/>
    </w:pPr>
    <w:rPr>
      <w:rFonts w:ascii="Cambria" w:hAnsi="Cambria" w:eastAsia="Times New Roman" w:cs="Times New Roman"/>
      <w:b/>
      <w:bCs/>
      <w:color w:val="4f81bd"/>
      <w:lang w:eastAsia="ru-RU"/>
    </w:rPr>
  </w:style>
  <w:style w:type="paragraph" w:styleId="762">
    <w:name w:val="Heading 4"/>
    <w:basedOn w:val="758"/>
    <w:next w:val="758"/>
    <w:link w:val="796"/>
    <w:qFormat/>
    <w:pPr>
      <w:keepNext/>
      <w:spacing w:before="240" w:after="60" w:line="240" w:lineRule="auto"/>
      <w:outlineLvl w:val="3"/>
    </w:pPr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paragraph" w:styleId="763">
    <w:name w:val="Heading 6"/>
    <w:basedOn w:val="758"/>
    <w:next w:val="758"/>
    <w:link w:val="797"/>
    <w:qFormat/>
    <w:pPr>
      <w:spacing w:before="240" w:after="60" w:line="240" w:lineRule="auto"/>
      <w:outlineLvl w:val="5"/>
    </w:pPr>
    <w:rPr>
      <w:rFonts w:ascii="Calibri" w:hAnsi="Calibri" w:eastAsia="Times New Roman" w:cs="Times New Roman"/>
      <w:b/>
      <w:bCs/>
      <w:sz w:val="20"/>
      <w:szCs w:val="20"/>
      <w:lang w:eastAsia="ru-RU"/>
    </w:rPr>
  </w:style>
  <w:style w:type="paragraph" w:styleId="764">
    <w:name w:val="Heading 9"/>
    <w:basedOn w:val="758"/>
    <w:next w:val="758"/>
    <w:link w:val="798"/>
    <w:unhideWhenUsed/>
    <w:qFormat/>
    <w:pPr>
      <w:spacing w:before="240" w:after="60" w:line="240" w:lineRule="auto"/>
      <w:outlineLvl w:val="8"/>
    </w:pPr>
    <w:rPr>
      <w:rFonts w:ascii="Cambria" w:hAnsi="Cambria" w:eastAsia="Times New Roman" w:cs="Times New Roman"/>
    </w:rPr>
  </w:style>
  <w:style w:type="character" w:styleId="765" w:default="1">
    <w:name w:val="Default Paragraph Font"/>
    <w:uiPriority w:val="1"/>
    <w:semiHidden/>
    <w:unhideWhenUsed/>
  </w:style>
  <w:style w:type="table" w:styleId="76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67" w:default="1">
    <w:name w:val="No List"/>
    <w:uiPriority w:val="99"/>
    <w:semiHidden/>
    <w:unhideWhenUsed/>
  </w:style>
  <w:style w:type="paragraph" w:styleId="768">
    <w:name w:val="footnote text"/>
    <w:basedOn w:val="758"/>
    <w:link w:val="769"/>
    <w:semiHidden/>
    <w:unhideWhenUsed/>
    <w:pPr>
      <w:spacing w:after="0" w:line="240" w:lineRule="auto"/>
    </w:pPr>
    <w:rPr>
      <w:sz w:val="20"/>
      <w:szCs w:val="20"/>
    </w:rPr>
  </w:style>
  <w:style w:type="character" w:styleId="769" w:customStyle="1">
    <w:name w:val="Текст сноски Знак"/>
    <w:basedOn w:val="765"/>
    <w:link w:val="768"/>
    <w:semiHidden/>
    <w:rPr>
      <w:sz w:val="20"/>
      <w:szCs w:val="20"/>
    </w:rPr>
  </w:style>
  <w:style w:type="character" w:styleId="770">
    <w:name w:val="footnote reference"/>
    <w:rPr>
      <w:rFonts w:cs="Times New Roman"/>
      <w:vertAlign w:val="superscript"/>
    </w:rPr>
  </w:style>
  <w:style w:type="character" w:styleId="771">
    <w:name w:val="Emphasis"/>
    <w:qFormat/>
    <w:rPr>
      <w:rFonts w:cs="Times New Roman"/>
      <w:i/>
    </w:rPr>
  </w:style>
  <w:style w:type="paragraph" w:styleId="772">
    <w:name w:val="List Paragraph"/>
    <w:basedOn w:val="758"/>
    <w:link w:val="786"/>
    <w:uiPriority w:val="34"/>
    <w:qFormat/>
    <w:pPr>
      <w:contextualSpacing/>
      <w:ind w:left="720"/>
    </w:pPr>
  </w:style>
  <w:style w:type="table" w:styleId="773">
    <w:name w:val="Table Grid"/>
    <w:basedOn w:val="766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774">
    <w:name w:val="Balloon Text"/>
    <w:basedOn w:val="758"/>
    <w:link w:val="775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775" w:customStyle="1">
    <w:name w:val="Текст выноски Знак"/>
    <w:basedOn w:val="765"/>
    <w:link w:val="774"/>
    <w:rPr>
      <w:rFonts w:ascii="Tahoma" w:hAnsi="Tahoma" w:cs="Tahoma"/>
      <w:sz w:val="16"/>
      <w:szCs w:val="16"/>
    </w:rPr>
  </w:style>
  <w:style w:type="paragraph" w:styleId="776">
    <w:name w:val="Header"/>
    <w:basedOn w:val="758"/>
    <w:link w:val="777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77" w:customStyle="1">
    <w:name w:val="Верхний колонтитул Знак"/>
    <w:basedOn w:val="765"/>
    <w:link w:val="776"/>
  </w:style>
  <w:style w:type="paragraph" w:styleId="778">
    <w:name w:val="Footer"/>
    <w:basedOn w:val="758"/>
    <w:link w:val="77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79" w:customStyle="1">
    <w:name w:val="Нижний колонтитул Знак"/>
    <w:basedOn w:val="765"/>
    <w:link w:val="778"/>
    <w:uiPriority w:val="99"/>
  </w:style>
  <w:style w:type="character" w:styleId="780">
    <w:name w:val="Hyperlink"/>
    <w:unhideWhenUsed/>
    <w:rPr>
      <w:color w:val="0000ff"/>
      <w:u w:val="single"/>
    </w:rPr>
  </w:style>
  <w:style w:type="character" w:styleId="781" w:customStyle="1">
    <w:name w:val="c3"/>
    <w:basedOn w:val="765"/>
    <w:uiPriority w:val="99"/>
  </w:style>
  <w:style w:type="character" w:styleId="782" w:customStyle="1">
    <w:name w:val="Заголовок 1 Знак"/>
    <w:basedOn w:val="765"/>
    <w:link w:val="759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783">
    <w:name w:val="FollowedHyperlink"/>
    <w:basedOn w:val="765"/>
    <w:uiPriority w:val="99"/>
    <w:semiHidden/>
    <w:unhideWhenUsed/>
    <w:rPr>
      <w:color w:val="954f72" w:themeColor="followedHyperlink"/>
      <w:u w:val="single"/>
    </w:rPr>
  </w:style>
  <w:style w:type="character" w:styleId="784" w:customStyle="1">
    <w:name w:val="Обычный (веб) Знак"/>
    <w:link w:val="785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85">
    <w:name w:val="Normal (Web)"/>
    <w:basedOn w:val="759"/>
    <w:next w:val="758"/>
    <w:link w:val="784"/>
    <w:uiPriority w:val="99"/>
    <w:unhideWhenUsed/>
    <w:qFormat/>
    <w:pPr>
      <w:spacing w:line="256" w:lineRule="auto"/>
      <w:outlineLvl w:val="9"/>
    </w:pPr>
    <w:rPr>
      <w:rFonts w:ascii="Times New Roman" w:hAnsi="Times New Roman" w:eastAsia="Times New Roman" w:cs="Times New Roman"/>
      <w:color w:val="auto"/>
      <w:sz w:val="24"/>
      <w:szCs w:val="24"/>
      <w:lang w:eastAsia="ru-RU"/>
    </w:rPr>
  </w:style>
  <w:style w:type="character" w:styleId="786" w:customStyle="1">
    <w:name w:val="Абзац списка Знак"/>
    <w:link w:val="772"/>
    <w:uiPriority w:val="34"/>
    <w:qFormat/>
  </w:style>
  <w:style w:type="character" w:styleId="787" w:customStyle="1">
    <w:name w:val="fontstyle01"/>
    <w:basedOn w:val="765"/>
    <w:rPr>
      <w:rFonts w:hint="default"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character" w:styleId="788" w:customStyle="1">
    <w:name w:val="Верхний колонтитул Знак1"/>
    <w:basedOn w:val="765"/>
    <w:uiPriority w:val="99"/>
    <w:semiHidden/>
    <w:rPr>
      <w:rFonts w:eastAsiaTheme="minorEastAsia"/>
    </w:rPr>
  </w:style>
  <w:style w:type="character" w:styleId="789" w:customStyle="1">
    <w:name w:val="Нижний колонтитул Знак1"/>
    <w:basedOn w:val="765"/>
    <w:uiPriority w:val="99"/>
    <w:semiHidden/>
    <w:rPr>
      <w:rFonts w:eastAsiaTheme="minorEastAsia"/>
    </w:rPr>
  </w:style>
  <w:style w:type="table" w:styleId="790" w:customStyle="1">
    <w:name w:val="Сетка таблицы4"/>
    <w:basedOn w:val="766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791">
    <w:name w:val="toc 1"/>
    <w:basedOn w:val="758"/>
    <w:next w:val="758"/>
    <w:uiPriority w:val="39"/>
    <w:unhideWhenUsed/>
    <w:pPr>
      <w:spacing w:after="100" w:line="256" w:lineRule="auto"/>
    </w:pPr>
    <w:rPr>
      <w:rFonts w:eastAsiaTheme="minorEastAsia"/>
    </w:rPr>
  </w:style>
  <w:style w:type="paragraph" w:styleId="792">
    <w:name w:val="TOC Heading"/>
    <w:basedOn w:val="759"/>
    <w:next w:val="758"/>
    <w:uiPriority w:val="39"/>
    <w:unhideWhenUsed/>
    <w:qFormat/>
    <w:pPr>
      <w:spacing w:line="256" w:lineRule="auto"/>
      <w:outlineLvl w:val="9"/>
    </w:pPr>
    <w:rPr>
      <w:lang w:eastAsia="ru-RU"/>
    </w:rPr>
  </w:style>
  <w:style w:type="table" w:styleId="793" w:customStyle="1">
    <w:name w:val="Сетка таблицы1"/>
    <w:basedOn w:val="766"/>
    <w:next w:val="773"/>
    <w:uiPriority w:val="59"/>
    <w:pPr>
      <w:spacing w:after="0" w:line="240" w:lineRule="auto"/>
    </w:pPr>
    <w:rPr>
      <w:rFonts w:ascii="Calibri" w:hAnsi="Calibri" w:eastAsia="Calibri" w:cs="Calibri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794" w:customStyle="1">
    <w:name w:val="Заголовок 2 Знак"/>
    <w:basedOn w:val="765"/>
    <w:link w:val="76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795" w:customStyle="1">
    <w:name w:val="Заголовок 3 Знак"/>
    <w:basedOn w:val="765"/>
    <w:link w:val="761"/>
    <w:uiPriority w:val="9"/>
    <w:rPr>
      <w:rFonts w:ascii="Cambria" w:hAnsi="Cambria" w:eastAsia="Times New Roman" w:cs="Times New Roman"/>
      <w:b/>
      <w:bCs/>
      <w:color w:val="4f81bd"/>
      <w:lang w:eastAsia="ru-RU"/>
    </w:rPr>
  </w:style>
  <w:style w:type="character" w:styleId="796" w:customStyle="1">
    <w:name w:val="Заголовок 4 Знак"/>
    <w:basedOn w:val="765"/>
    <w:link w:val="762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797" w:customStyle="1">
    <w:name w:val="Заголовок 6 Знак"/>
    <w:basedOn w:val="765"/>
    <w:link w:val="763"/>
    <w:rPr>
      <w:rFonts w:ascii="Calibri" w:hAnsi="Calibri" w:eastAsia="Times New Roman" w:cs="Times New Roman"/>
      <w:b/>
      <w:bCs/>
      <w:sz w:val="20"/>
      <w:szCs w:val="20"/>
      <w:lang w:eastAsia="ru-RU"/>
    </w:rPr>
  </w:style>
  <w:style w:type="character" w:styleId="798" w:customStyle="1">
    <w:name w:val="Заголовок 9 Знак"/>
    <w:basedOn w:val="765"/>
    <w:link w:val="764"/>
    <w:rPr>
      <w:rFonts w:ascii="Cambria" w:hAnsi="Cambria" w:eastAsia="Times New Roman" w:cs="Times New Roman"/>
    </w:rPr>
  </w:style>
  <w:style w:type="numbering" w:styleId="799" w:customStyle="1">
    <w:name w:val="Нет списка1"/>
    <w:next w:val="767"/>
    <w:semiHidden/>
  </w:style>
  <w:style w:type="paragraph" w:styleId="800">
    <w:name w:val="List 2"/>
    <w:basedOn w:val="758"/>
    <w:pPr>
      <w:ind w:left="566" w:hanging="283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01">
    <w:name w:val="Body Text Indent 2"/>
    <w:basedOn w:val="758"/>
    <w:link w:val="802"/>
    <w:pPr>
      <w:ind w:left="283"/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02" w:customStyle="1">
    <w:name w:val="Основной текст с отступом 2 Знак"/>
    <w:basedOn w:val="765"/>
    <w:link w:val="80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03">
    <w:name w:val="Strong"/>
    <w:uiPriority w:val="22"/>
    <w:qFormat/>
    <w:rPr>
      <w:b/>
      <w:bCs/>
    </w:rPr>
  </w:style>
  <w:style w:type="paragraph" w:styleId="804">
    <w:name w:val="Body Text 2"/>
    <w:basedOn w:val="758"/>
    <w:link w:val="805"/>
    <w:pPr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05" w:customStyle="1">
    <w:name w:val="Основной текст 2 Знак"/>
    <w:basedOn w:val="765"/>
    <w:link w:val="804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06">
    <w:name w:val="Body Text"/>
    <w:basedOn w:val="758"/>
    <w:link w:val="807"/>
    <w:pPr>
      <w:spacing w:after="12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07" w:customStyle="1">
    <w:name w:val="Основной текст Знак"/>
    <w:basedOn w:val="765"/>
    <w:link w:val="806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08">
    <w:name w:val="annotation reference"/>
    <w:semiHidden/>
    <w:rPr>
      <w:sz w:val="16"/>
      <w:szCs w:val="16"/>
    </w:rPr>
  </w:style>
  <w:style w:type="paragraph" w:styleId="809">
    <w:name w:val="annotation text"/>
    <w:basedOn w:val="758"/>
    <w:link w:val="810"/>
    <w:semiHidden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10" w:customStyle="1">
    <w:name w:val="Текст примечания Знак"/>
    <w:basedOn w:val="765"/>
    <w:link w:val="80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11">
    <w:name w:val="annotation subject"/>
    <w:basedOn w:val="809"/>
    <w:next w:val="809"/>
    <w:link w:val="812"/>
    <w:semiHidden/>
    <w:rPr>
      <w:b/>
      <w:bCs/>
    </w:rPr>
  </w:style>
  <w:style w:type="character" w:styleId="812" w:customStyle="1">
    <w:name w:val="Тема примечания Знак"/>
    <w:basedOn w:val="810"/>
    <w:link w:val="811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table" w:styleId="813" w:customStyle="1">
    <w:name w:val="Сетка таблицы2"/>
    <w:basedOn w:val="766"/>
    <w:next w:val="773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14" w:customStyle="1">
    <w:name w:val="Знак"/>
    <w:basedOn w:val="758"/>
    <w:pPr>
      <w:spacing w:line="240" w:lineRule="exact"/>
    </w:pPr>
    <w:rPr>
      <w:rFonts w:ascii="Verdana" w:hAnsi="Verdana" w:eastAsia="Times New Roman" w:cs="Times New Roman"/>
      <w:sz w:val="20"/>
      <w:szCs w:val="20"/>
      <w:lang w:eastAsia="ru-RU"/>
    </w:rPr>
  </w:style>
  <w:style w:type="table" w:styleId="815">
    <w:name w:val="Table Grid 1"/>
    <w:basedOn w:val="766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auto"/>
    </w:tcPr>
    <w:tblStylePr w:type="lastCol">
      <w:rPr>
        <w:i/>
        <w:iCs/>
      </w:rPr>
    </w:tblStylePr>
    <w:tblStylePr w:type="lastRow">
      <w:rPr>
        <w:i/>
        <w:iCs/>
      </w:rPr>
    </w:tblStylePr>
  </w:style>
  <w:style w:type="character" w:styleId="816">
    <w:name w:val="page number"/>
    <w:basedOn w:val="765"/>
  </w:style>
  <w:style w:type="paragraph" w:styleId="817" w:customStyle="1">
    <w:name w:val="Знак2"/>
    <w:basedOn w:val="758"/>
    <w:pPr>
      <w:spacing w:line="240" w:lineRule="exact"/>
      <w:tabs>
        <w:tab w:val="left" w:pos="708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paragraph" w:styleId="818">
    <w:name w:val="Body Text Indent"/>
    <w:basedOn w:val="758"/>
    <w:link w:val="819"/>
    <w:pPr>
      <w:ind w:left="283"/>
      <w:spacing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819" w:customStyle="1">
    <w:name w:val="Основной текст с отступом Знак"/>
    <w:basedOn w:val="765"/>
    <w:link w:val="818"/>
    <w:rPr>
      <w:rFonts w:ascii="Times New Roman" w:hAnsi="Times New Roman" w:eastAsia="Times New Roman" w:cs="Times New Roman"/>
      <w:sz w:val="24"/>
      <w:szCs w:val="24"/>
    </w:rPr>
  </w:style>
  <w:style w:type="paragraph" w:styleId="820" w:customStyle="1">
    <w:name w:val="Основной текст с отступом 31"/>
    <w:basedOn w:val="758"/>
    <w:pPr>
      <w:ind w:right="-185" w:firstLine="540"/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821" w:customStyle="1">
    <w:name w:val="Основной текст с отступом 21"/>
    <w:basedOn w:val="758"/>
    <w:pPr>
      <w:ind w:firstLine="540"/>
      <w:jc w:val="center"/>
      <w:spacing w:after="0" w:line="240" w:lineRule="auto"/>
    </w:pPr>
    <w:rPr>
      <w:rFonts w:ascii="Times New Roman" w:hAnsi="Times New Roman" w:eastAsia="Times New Roman" w:cs="Times New Roman"/>
      <w:b/>
      <w:sz w:val="32"/>
      <w:szCs w:val="20"/>
      <w:lang w:eastAsia="ar-SA"/>
    </w:rPr>
  </w:style>
  <w:style w:type="paragraph" w:styleId="822" w:customStyle="1">
    <w:name w:val="Текст1"/>
    <w:basedOn w:val="758"/>
    <w:pPr>
      <w:spacing w:after="0" w:line="240" w:lineRule="auto"/>
    </w:pPr>
    <w:rPr>
      <w:rFonts w:ascii="Courier New" w:hAnsi="Courier New" w:eastAsia="Times New Roman" w:cs="Times New Roman"/>
      <w:sz w:val="20"/>
      <w:szCs w:val="20"/>
      <w:lang w:eastAsia="ar-SA"/>
    </w:rPr>
  </w:style>
  <w:style w:type="paragraph" w:styleId="823" w:customStyle="1">
    <w:name w:val="ConsNormal"/>
    <w:pPr>
      <w:ind w:right="19772" w:firstLine="720"/>
      <w:spacing w:after="0" w:line="240" w:lineRule="auto"/>
      <w:widowControl w:val="off"/>
    </w:pPr>
    <w:rPr>
      <w:rFonts w:ascii="Arial" w:hAnsi="Arial" w:eastAsia="Times New Roman" w:cs="Arial"/>
      <w:lang w:eastAsia="ar-SA"/>
    </w:rPr>
  </w:style>
  <w:style w:type="paragraph" w:styleId="824" w:customStyle="1">
    <w:name w:val="Цитата1"/>
    <w:basedOn w:val="758"/>
    <w:pPr>
      <w:ind w:left="57" w:right="113"/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4"/>
      <w:lang w:eastAsia="ar-SA"/>
    </w:rPr>
  </w:style>
  <w:style w:type="paragraph" w:styleId="825" w:customStyle="1">
    <w:name w:val="Default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826">
    <w:name w:val="No Spacing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character" w:styleId="827" w:customStyle="1">
    <w:name w:val="Основной текст (2)_"/>
    <w:link w:val="830"/>
    <w:rPr>
      <w:rFonts w:ascii="Century Schoolbook" w:hAnsi="Century Schoolbook" w:eastAsia="Century Schoolbook" w:cs="Century Schoolbook"/>
      <w:sz w:val="21"/>
      <w:szCs w:val="21"/>
      <w:shd w:val="clear" w:color="auto" w:fill="ffffff"/>
    </w:rPr>
  </w:style>
  <w:style w:type="character" w:styleId="828" w:customStyle="1">
    <w:name w:val="Основной текст (2) + 9 pt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character" w:styleId="829" w:customStyle="1">
    <w:name w:val="Основной текст (2) + 9 pt;Малые прописные"/>
    <w:rPr>
      <w:rFonts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paragraph" w:styleId="830" w:customStyle="1">
    <w:name w:val="Основной текст (2)"/>
    <w:basedOn w:val="758"/>
    <w:link w:val="827"/>
    <w:pPr>
      <w:ind w:hanging="600"/>
      <w:spacing w:after="1680" w:line="221" w:lineRule="exact"/>
      <w:shd w:val="clear" w:color="auto" w:fill="ffffff"/>
      <w:widowControl w:val="off"/>
    </w:pPr>
    <w:rPr>
      <w:rFonts w:ascii="Century Schoolbook" w:hAnsi="Century Schoolbook" w:eastAsia="Century Schoolbook" w:cs="Century Schoolbook"/>
      <w:sz w:val="21"/>
      <w:szCs w:val="21"/>
    </w:rPr>
  </w:style>
  <w:style w:type="table" w:styleId="831" w:customStyle="1">
    <w:name w:val="Сетка таблицы11"/>
    <w:basedOn w:val="766"/>
    <w:next w:val="773"/>
    <w:uiPriority w:val="59"/>
    <w:pPr>
      <w:spacing w:after="0" w:line="240" w:lineRule="auto"/>
    </w:pPr>
    <w:rPr>
      <w:rFonts w:ascii="Calibri" w:hAnsi="Calibri" w:eastAsia="Calibri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32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numbering" w:styleId="833" w:customStyle="1">
    <w:name w:val="Нет списка11"/>
    <w:next w:val="767"/>
    <w:uiPriority w:val="99"/>
    <w:semiHidden/>
    <w:unhideWhenUsed/>
  </w:style>
  <w:style w:type="character" w:styleId="834" w:customStyle="1">
    <w:name w:val="Текст сноски Знак1"/>
    <w:uiPriority w:val="99"/>
    <w:semiHidden/>
    <w:rPr>
      <w:rFonts w:ascii="Calibri" w:hAnsi="Calibri" w:eastAsia="Times New Roman" w:cs="Times New Roman"/>
      <w:sz w:val="20"/>
      <w:szCs w:val="20"/>
      <w:lang w:eastAsia="ru-RU"/>
    </w:rPr>
  </w:style>
  <w:style w:type="character" w:styleId="835" w:customStyle="1">
    <w:name w:val="Текст примечания Знак1"/>
    <w:uiPriority w:val="99"/>
    <w:semiHidden/>
    <w:rPr>
      <w:rFonts w:ascii="Calibri" w:hAnsi="Calibri" w:eastAsia="Times New Roman" w:cs="Times New Roman"/>
      <w:sz w:val="20"/>
      <w:szCs w:val="20"/>
      <w:lang w:eastAsia="ru-RU"/>
    </w:rPr>
  </w:style>
  <w:style w:type="character" w:styleId="836" w:customStyle="1">
    <w:name w:val="Тема примечания Знак1"/>
    <w:uiPriority w:val="99"/>
    <w:semiHidden/>
    <w:rPr>
      <w:rFonts w:ascii="Calibri" w:hAnsi="Calibri" w:eastAsia="Times New Roman" w:cs="Times New Roman"/>
      <w:b/>
      <w:bCs/>
      <w:sz w:val="20"/>
      <w:szCs w:val="20"/>
      <w:lang w:eastAsia="ru-RU"/>
    </w:rPr>
  </w:style>
  <w:style w:type="paragraph" w:styleId="837" w:customStyle="1">
    <w:name w:val="Знак"/>
    <w:basedOn w:val="758"/>
    <w:pPr>
      <w:spacing w:line="240" w:lineRule="exact"/>
    </w:pPr>
    <w:rPr>
      <w:rFonts w:ascii="Verdana" w:hAnsi="Verdana" w:eastAsia="Times New Roman" w:cs="Times New Roman"/>
      <w:sz w:val="20"/>
      <w:szCs w:val="20"/>
      <w:lang w:eastAsia="ru-RU"/>
    </w:rPr>
  </w:style>
  <w:style w:type="paragraph" w:styleId="838">
    <w:name w:val="Subtitle"/>
    <w:basedOn w:val="758"/>
    <w:next w:val="806"/>
    <w:link w:val="839"/>
    <w:qFormat/>
    <w:pPr>
      <w:jc w:val="center"/>
      <w:spacing w:after="0" w:line="360" w:lineRule="auto"/>
    </w:pPr>
    <w:rPr>
      <w:rFonts w:ascii="Times New Roman" w:hAnsi="Times New Roman" w:eastAsia="Times New Roman" w:cs="Times New Roman"/>
      <w:b/>
      <w:sz w:val="24"/>
      <w:szCs w:val="20"/>
      <w:lang w:eastAsia="ar-SA"/>
    </w:rPr>
  </w:style>
  <w:style w:type="character" w:styleId="839" w:customStyle="1">
    <w:name w:val="Подзаголовок Знак"/>
    <w:basedOn w:val="765"/>
    <w:link w:val="838"/>
    <w:rPr>
      <w:rFonts w:ascii="Times New Roman" w:hAnsi="Times New Roman" w:eastAsia="Times New Roman" w:cs="Times New Roman"/>
      <w:b/>
      <w:sz w:val="24"/>
      <w:szCs w:val="20"/>
      <w:lang w:eastAsia="ar-SA"/>
    </w:rPr>
  </w:style>
  <w:style w:type="character" w:styleId="840" w:customStyle="1">
    <w:name w:val="Знак Знак12"/>
    <w:rPr>
      <w:sz w:val="24"/>
      <w:szCs w:val="24"/>
      <w:lang w:val="ru-RU" w:eastAsia="ar-SA" w:bidi="ar-SA"/>
    </w:rPr>
  </w:style>
  <w:style w:type="table" w:styleId="841" w:customStyle="1">
    <w:name w:val="Сетка таблицы21"/>
    <w:basedOn w:val="766"/>
    <w:next w:val="773"/>
    <w:uiPriority w:val="59"/>
    <w:pPr>
      <w:ind w:firstLine="709"/>
      <w:spacing w:after="0" w:line="240" w:lineRule="auto"/>
    </w:pPr>
    <w:rPr>
      <w:rFonts w:ascii="Calibri" w:hAnsi="Calibri" w:eastAsia="Calibri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numbering" w:styleId="842" w:customStyle="1">
    <w:name w:val="Нет списка111"/>
    <w:next w:val="767"/>
    <w:semiHidden/>
    <w:unhideWhenUsed/>
  </w:style>
  <w:style w:type="paragraph" w:styleId="843" w:customStyle="1">
    <w:name w:val="Знак3"/>
    <w:basedOn w:val="758"/>
    <w:pPr>
      <w:spacing w:line="240" w:lineRule="exact"/>
    </w:pPr>
    <w:rPr>
      <w:rFonts w:ascii="Verdana" w:hAnsi="Verdana" w:eastAsia="Times New Roman" w:cs="Times New Roman"/>
      <w:sz w:val="20"/>
      <w:szCs w:val="20"/>
      <w:lang w:eastAsia="ru-RU"/>
    </w:rPr>
  </w:style>
  <w:style w:type="character" w:styleId="844" w:customStyle="1">
    <w:name w:val="Основной текст 2 Знак1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45">
    <w:name w:val="Title"/>
    <w:basedOn w:val="758"/>
    <w:link w:val="846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846" w:customStyle="1">
    <w:name w:val="Название Знак"/>
    <w:basedOn w:val="765"/>
    <w:link w:val="845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847" w:customStyle="1">
    <w:name w:val="mw-headline"/>
  </w:style>
  <w:style w:type="paragraph" w:styleId="848" w:customStyle="1">
    <w:name w:val="Основной текст 21"/>
    <w:basedOn w:val="758"/>
    <w:pPr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849" w:customStyle="1">
    <w:name w:val="Знак2"/>
    <w:basedOn w:val="758"/>
    <w:pPr>
      <w:spacing w:line="240" w:lineRule="exact"/>
      <w:tabs>
        <w:tab w:val="left" w:pos="708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paragraph" w:styleId="850" w:customStyle="1">
    <w:name w:val="Абзац списка1"/>
    <w:basedOn w:val="758"/>
    <w:pPr>
      <w:contextualSpacing/>
      <w:ind w:left="720"/>
      <w:spacing w:after="200" w:line="276" w:lineRule="auto"/>
    </w:pPr>
    <w:rPr>
      <w:rFonts w:ascii="Calibri" w:hAnsi="Calibri" w:eastAsia="Times New Roman" w:cs="Times New Roman"/>
    </w:rPr>
  </w:style>
  <w:style w:type="paragraph" w:styleId="851" w:customStyle="1">
    <w:name w:val="Знак3 Знак Знак"/>
    <w:basedOn w:val="758"/>
    <w:pPr>
      <w:spacing w:line="240" w:lineRule="exact"/>
    </w:pPr>
    <w:rPr>
      <w:rFonts w:ascii="Verdana" w:hAnsi="Verdana" w:eastAsia="Times New Roman" w:cs="Times New Roman"/>
      <w:sz w:val="20"/>
      <w:szCs w:val="20"/>
      <w:lang w:eastAsia="ru-RU"/>
    </w:rPr>
  </w:style>
  <w:style w:type="character" w:styleId="852" w:customStyle="1">
    <w:name w:val="ttl1"/>
    <w:rPr>
      <w:rFonts w:hint="default" w:ascii="Arial" w:hAnsi="Arial" w:cs="Arial"/>
      <w:b/>
      <w:bCs/>
      <w:color w:val="003263"/>
      <w:sz w:val="96"/>
      <w:szCs w:val="96"/>
    </w:rPr>
  </w:style>
  <w:style w:type="paragraph" w:styleId="853" w:customStyle="1">
    <w:name w:val="FR2"/>
    <w:pPr>
      <w:jc w:val="center"/>
      <w:spacing w:before="1180" w:after="0" w:line="240" w:lineRule="auto"/>
      <w:widowControl w:val="off"/>
    </w:pPr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854" w:customStyle="1">
    <w:name w:val="apple-converted-space"/>
  </w:style>
  <w:style w:type="table" w:styleId="855" w:customStyle="1">
    <w:name w:val="Сетка таблицы111"/>
    <w:basedOn w:val="766"/>
    <w:next w:val="773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56" w:customStyle="1">
    <w:name w:val="docdata"/>
    <w:basedOn w:val="75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57" w:customStyle="1">
    <w:name w:val="1977"/>
    <w:basedOn w:val="765"/>
  </w:style>
  <w:style w:type="character" w:styleId="858" w:customStyle="1">
    <w:name w:val="1622"/>
    <w:basedOn w:val="765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customXml" Target="../customXml/item2.xml" /><Relationship Id="rId12" Type="http://schemas.openxmlformats.org/officeDocument/2006/relationships/customXml" Target="../customXml/item3.xml" /><Relationship Id="rId13" Type="http://schemas.openxmlformats.org/officeDocument/2006/relationships/customXml" Target="../customXml/item4.xml" /><Relationship Id="rId14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45EE56563918143A223683E62F6E03E" ma:contentTypeVersion="2" ma:contentTypeDescription="Создание документа." ma:contentTypeScope="" ma:versionID="705bd8f9afc27e57a31fd4535f92538d">
  <xsd:schema xmlns:xsd="http://www.w3.org/2001/XMLSchema" xmlns:xs="http://www.w3.org/2001/XMLSchema" xmlns:p="http://schemas.microsoft.com/office/2006/metadata/properties" xmlns:ns3="29f02576-6d1f-48a8-b919-a4226d03cdc9" targetNamespace="http://schemas.microsoft.com/office/2006/metadata/properties" ma:root="true" ma:fieldsID="174cd27bba4b8c040e69cc2df3fa6200" ns3:_="">
    <xsd:import namespace="29f02576-6d1f-48a8-b919-a4226d03cd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02576-6d1f-48a8-b919-a4226d03cd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882AA-157E-4D38-B09E-5FDFABED7A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f02576-6d1f-48a8-b919-a4226d03cd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7DD798-3574-4329-A35D-D2A6E62441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5D3922-B194-4ECD-92DA-1AC820B510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B7EF67-5FC0-443D-AD6D-2AE0B3069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Макеева Галина</dc:creator>
  <cp:lastModifiedBy>Юлия Кисаубаева</cp:lastModifiedBy>
  <cp:revision>49</cp:revision>
  <dcterms:created xsi:type="dcterms:W3CDTF">2023-09-27T04:30:00Z</dcterms:created>
  <dcterms:modified xsi:type="dcterms:W3CDTF">2025-07-02T04:14:14Z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0x010100345EE56563918143A223683E62F6E03E</vt:lpwstr>
  </property>
</Properties>
</file>